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2" w:type="dxa"/>
        <w:tblInd w:w="108" w:type="dxa"/>
        <w:tblLook w:val="04A0"/>
      </w:tblPr>
      <w:tblGrid>
        <w:gridCol w:w="10632"/>
      </w:tblGrid>
      <w:tr w:rsidR="00FA5308" w:rsidTr="00D546A1">
        <w:tc>
          <w:tcPr>
            <w:tcW w:w="10632" w:type="dxa"/>
            <w:tcBorders>
              <w:bottom w:val="single" w:sz="4" w:space="0" w:color="000000" w:themeColor="text1"/>
            </w:tcBorders>
          </w:tcPr>
          <w:p w:rsidR="00FA5308" w:rsidRPr="00D546A1" w:rsidRDefault="00D546A1" w:rsidP="00D546A1">
            <w:pPr>
              <w:shd w:val="clear" w:color="auto" w:fill="FFFFFF"/>
              <w:tabs>
                <w:tab w:val="clear" w:pos="227"/>
                <w:tab w:val="clear" w:pos="454"/>
              </w:tabs>
              <w:jc w:val="center"/>
              <w:outlineLvl w:val="2"/>
              <w:rPr>
                <w:rFonts w:asciiTheme="majorBidi" w:hAnsiTheme="majorBidi" w:cstheme="majorBidi"/>
                <w:sz w:val="28"/>
                <w:szCs w:val="28"/>
              </w:rPr>
            </w:pPr>
            <w:r w:rsidRPr="00D546A1">
              <w:rPr>
                <w:rFonts w:asciiTheme="majorBidi" w:hAnsiTheme="majorBidi" w:cstheme="majorBidi"/>
                <w:sz w:val="28"/>
              </w:rPr>
              <w:t>Equilibre d'un solide soumis à deux forces</w:t>
            </w:r>
          </w:p>
        </w:tc>
      </w:tr>
      <w:tr w:rsidR="00FA5308" w:rsidTr="00D546A1">
        <w:tc>
          <w:tcPr>
            <w:tcW w:w="10632" w:type="dxa"/>
            <w:tcBorders>
              <w:left w:val="nil"/>
              <w:right w:val="nil"/>
            </w:tcBorders>
          </w:tcPr>
          <w:p w:rsidR="00D546A1" w:rsidRPr="00D546A1" w:rsidRDefault="00D546A1" w:rsidP="0072062F">
            <w:pPr>
              <w:tabs>
                <w:tab w:val="clear" w:pos="227"/>
                <w:tab w:val="clear" w:pos="454"/>
              </w:tabs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</w:pPr>
            <w:r w:rsidRPr="00D546A1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>Etalonnage d’un ressort</w:t>
            </w:r>
            <w:r w:rsidR="0072062F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 xml:space="preserve"> </w:t>
            </w:r>
          </w:p>
          <w:p w:rsidR="00D546A1" w:rsidRPr="00C51EE3" w:rsidRDefault="00D546A1" w:rsidP="004C77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EE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Objectifs du</w:t>
            </w:r>
            <w:r w:rsidRPr="00C51EE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FA5308" w:rsidRPr="00FA5308" w:rsidRDefault="00FA5308" w:rsidP="00FA53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48C2">
              <w:rPr>
                <w:rFonts w:asciiTheme="majorBidi" w:hAnsiTheme="majorBidi" w:cstheme="majorBidi"/>
                <w:sz w:val="24"/>
                <w:szCs w:val="24"/>
              </w:rPr>
              <w:t>Le but de la manipulation est de découvrir la relation existant entre l'allongement d'un ressort et l'intensité de la force appliquée à l'extrémité libre du ressort.</w:t>
            </w:r>
          </w:p>
        </w:tc>
      </w:tr>
      <w:tr w:rsidR="00FA5308" w:rsidTr="00D546A1">
        <w:tc>
          <w:tcPr>
            <w:tcW w:w="10632" w:type="dxa"/>
            <w:tcBorders>
              <w:bottom w:val="single" w:sz="4" w:space="0" w:color="000000" w:themeColor="text1"/>
            </w:tcBorders>
          </w:tcPr>
          <w:p w:rsidR="00FA5308" w:rsidRDefault="00FA5308" w:rsidP="00FA53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611E">
              <w:rPr>
                <w:rFonts w:asciiTheme="majorBidi" w:hAnsiTheme="majorBidi" w:cstheme="majorBidi"/>
                <w:b/>
                <w:sz w:val="24"/>
                <w:szCs w:val="24"/>
              </w:rPr>
              <w:t>Manipulation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Ind w:w="3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147"/>
              <w:gridCol w:w="1191"/>
              <w:gridCol w:w="1191"/>
              <w:gridCol w:w="1220"/>
              <w:gridCol w:w="1220"/>
              <w:gridCol w:w="1237"/>
              <w:gridCol w:w="2840"/>
            </w:tblGrid>
            <w:tr w:rsidR="00FA5308" w:rsidRPr="008948C2" w:rsidTr="0020611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7505" w:type="dxa"/>
                  <w:gridSpan w:val="6"/>
                  <w:vAlign w:val="center"/>
                </w:tcPr>
                <w:p w:rsidR="00FA5308" w:rsidRPr="008948C2" w:rsidRDefault="00FA5308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Mesurer la longueur initiale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du ressort (longueur à vide) :</w:t>
                  </w:r>
                  <w:r w:rsidR="0020611E"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 xml:space="preserve">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= </w:t>
                  </w:r>
                  <w:r w:rsidRPr="008948C2">
                    <w:rPr>
                      <w:rFonts w:asciiTheme="majorBidi" w:hAnsiTheme="majorBidi" w:cstheme="majorBidi"/>
                      <w:color w:val="808080"/>
                      <w:szCs w:val="24"/>
                    </w:rPr>
                    <w:t>………</w:t>
                  </w:r>
                </w:p>
                <w:p w:rsidR="00FA5308" w:rsidRPr="008948C2" w:rsidRDefault="00FA5308" w:rsidP="004C77F7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Faire varier, </w:t>
                  </w:r>
                  <w:r w:rsidRPr="008948C2">
                    <w:rPr>
                      <w:rFonts w:asciiTheme="majorBidi" w:hAnsiTheme="majorBidi" w:cstheme="majorBidi"/>
                      <w:szCs w:val="24"/>
                      <w:u w:val="single"/>
                    </w:rPr>
                    <w:t>dans l'ordre croissant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, la masse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en utilisant des masses marquées.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(Choisir 5 valeurs régulièrement réparties dans les limites d'utilisation du ressort)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br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Mesurer la longueur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du ressort pour chacune des valeurs de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  <w:p w:rsidR="00FA5308" w:rsidRDefault="00FA5308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Si le temps le permet refaire les mesures par valeurs décroissantes de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  <w:p w:rsidR="004C77F7" w:rsidRPr="008948C2" w:rsidRDefault="004C77F7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 w:val="restart"/>
                </w:tcPr>
                <w:p w:rsidR="0020611E" w:rsidRDefault="0020611E" w:rsidP="00FA5308">
                  <w:r>
                    <w:object w:dxaOrig="2700" w:dyaOrig="30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5.4pt;height:151.85pt" o:ole="">
                        <v:imagedata r:id="rId5" o:title=""/>
                      </v:shape>
                      <o:OLEObject Type="Embed" ProgID="PBrush" ShapeID="_x0000_i1025" DrawAspect="Content" ObjectID="_1510340826" r:id="rId6"/>
                    </w:objec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</w:r>
                </w:p>
                <w:p w:rsidR="00FA5308" w:rsidRPr="008948C2" w:rsidRDefault="0020611E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Calcul de l'intensité F :  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  <w:t xml:space="preserve">F =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 xml:space="preserve">m 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fldChar w:fldCharType="begin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instrText>SYMBOL 180 \f "Symbol"\h</w:instrTex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fldChar w:fldCharType="end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9,81.10</w:t>
                  </w:r>
                  <w:r w:rsidRPr="008948C2">
                    <w:rPr>
                      <w:rFonts w:asciiTheme="majorBidi" w:hAnsiTheme="majorBidi" w:cstheme="majorBidi"/>
                      <w:szCs w:val="24"/>
                      <w:vertAlign w:val="superscript"/>
                    </w:rPr>
                    <w:t xml:space="preserve"> – 3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  <w:t xml:space="preserve">- Calcul de l'allongement </w:t>
                  </w:r>
                  <w:r>
                    <w:rPr>
                      <w:szCs w:val="24"/>
                    </w:rPr>
                    <w:sym w:font="Symbol" w:char="F044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l :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>
                    <w:rPr>
                      <w:szCs w:val="24"/>
                    </w:rPr>
                    <w:sym w:font="Symbol" w:char="F044"/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=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–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</w:tc>
            </w:tr>
            <w:tr w:rsidR="00FA5308" w:rsidRPr="008948C2" w:rsidTr="0020611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(g)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40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80</w:t>
                  </w: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120</w:t>
                  </w: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160</w:t>
                  </w: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200</w:t>
                  </w: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F (N)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(</w:t>
                  </w:r>
                  <w:proofErr w:type="gramEnd"/>
                  <w:r w:rsidRPr="008948C2">
                    <w:rPr>
                      <w:rFonts w:asciiTheme="majorBidi" w:hAnsiTheme="majorBidi" w:cstheme="majorBidi"/>
                      <w:szCs w:val="24"/>
                    </w:rPr>
                    <w:t>cm)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20611E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Cs w:val="24"/>
                    </w:rPr>
                    <w:sym w:font="Symbol" w:char="F044"/>
                  </w:r>
                  <w:r w:rsidR="00FA5308"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="00FA5308" w:rsidRPr="008948C2">
                    <w:rPr>
                      <w:rFonts w:asciiTheme="majorBidi" w:hAnsiTheme="majorBidi" w:cstheme="majorBidi"/>
                      <w:szCs w:val="24"/>
                    </w:rPr>
                    <w:t xml:space="preserve"> (cm)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</w:tbl>
          <w:p w:rsidR="00FA5308" w:rsidRPr="008948C2" w:rsidRDefault="00FA5308" w:rsidP="00FA53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 w:val="24"/>
                <w:szCs w:val="24"/>
              </w:rPr>
              <w:t>Exploitation des mesures</w:t>
            </w:r>
          </w:p>
          <w:p w:rsidR="00FA5308" w:rsidRPr="008948C2" w:rsidRDefault="00FA5308" w:rsidP="002061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48C2">
              <w:rPr>
                <w:rFonts w:asciiTheme="majorBidi" w:hAnsiTheme="majorBidi" w:cstheme="majorBidi"/>
                <w:sz w:val="24"/>
                <w:szCs w:val="24"/>
              </w:rPr>
              <w:tab/>
              <w:t>- Tracer la représentation graphique F = f (</w:t>
            </w:r>
            <w:r w:rsidR="0020611E">
              <w:rPr>
                <w:rFonts w:asciiTheme="majorBidi" w:hAnsiTheme="majorBidi" w:cstheme="majorBidi"/>
                <w:sz w:val="24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 w:val="24"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>).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- Déterminer la relation qui existe entre F et </w:t>
            </w:r>
            <w:r w:rsidR="0020611E">
              <w:rPr>
                <w:rFonts w:asciiTheme="majorBidi" w:hAnsiTheme="majorBidi" w:cstheme="majorBidi"/>
                <w:sz w:val="24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 w:val="24"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A5308" w:rsidRPr="008948C2" w:rsidRDefault="00FA5308" w:rsidP="00FA53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 w:val="24"/>
                <w:szCs w:val="24"/>
              </w:rPr>
              <w:t>Conclusion</w:t>
            </w:r>
          </w:p>
          <w:p w:rsidR="00FA5308" w:rsidRPr="008948C2" w:rsidRDefault="00FA5308" w:rsidP="00FA53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>Le coefficient trouvé précédemment est le coefficient de raideur du ressort noté k.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ab/>
              <w:t>Préciser la valeur de k.</w:t>
            </w:r>
          </w:p>
          <w:p w:rsidR="00FA5308" w:rsidRDefault="00FA5308" w:rsidP="0020611E">
            <w:r w:rsidRPr="008948C2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Écrire la relation entre F et </w:t>
            </w:r>
            <w:r w:rsidR="0020611E">
              <w:rPr>
                <w:rFonts w:asciiTheme="majorBidi" w:hAnsiTheme="majorBidi" w:cstheme="majorBidi"/>
                <w:sz w:val="24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 w:val="24"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t xml:space="preserve"> en unité du système international (SI).</w:t>
            </w:r>
            <w:r w:rsidRPr="008948C2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FA5308" w:rsidTr="00D546A1">
        <w:tc>
          <w:tcPr>
            <w:tcW w:w="10632" w:type="dxa"/>
            <w:tcBorders>
              <w:left w:val="nil"/>
              <w:right w:val="nil"/>
            </w:tcBorders>
          </w:tcPr>
          <w:p w:rsidR="00D546A1" w:rsidRPr="00D546A1" w:rsidRDefault="00D546A1" w:rsidP="00D546A1">
            <w:pPr>
              <w:tabs>
                <w:tab w:val="clear" w:pos="227"/>
                <w:tab w:val="clear" w:pos="454"/>
              </w:tabs>
              <w:rPr>
                <w:rFonts w:ascii="Script MT Bold" w:hAnsi="Script MT Bold"/>
                <w:sz w:val="40"/>
                <w:szCs w:val="36"/>
              </w:rPr>
            </w:pPr>
            <w:r w:rsidRPr="00D546A1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>la poussée d’Archimède</w:t>
            </w:r>
            <w:r w:rsidRPr="00D546A1">
              <w:rPr>
                <w:rFonts w:ascii="Script MT Bold" w:hAnsi="Script MT Bold"/>
                <w:sz w:val="40"/>
                <w:szCs w:val="36"/>
              </w:rPr>
              <w:t>.</w:t>
            </w:r>
          </w:p>
          <w:p w:rsidR="00D546A1" w:rsidRDefault="00D546A1" w:rsidP="004340E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4340E8" w:rsidRPr="00C51EE3" w:rsidRDefault="004340E8" w:rsidP="004C77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1EE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Objectifs</w:t>
            </w:r>
            <w:r w:rsidRPr="00C51EE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4340E8" w:rsidRPr="00C51EE3" w:rsidRDefault="004340E8" w:rsidP="00C51EE3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51EE3">
              <w:rPr>
                <w:rFonts w:asciiTheme="majorBidi" w:hAnsiTheme="majorBidi" w:cstheme="majorBidi"/>
                <w:sz w:val="24"/>
                <w:szCs w:val="24"/>
              </w:rPr>
              <w:t>Mesurer la valeur de la poussée d’Archimède ;</w:t>
            </w:r>
          </w:p>
          <w:p w:rsidR="00FA5308" w:rsidRDefault="004340E8" w:rsidP="004340E8">
            <w:r w:rsidRPr="00C51EE3">
              <w:rPr>
                <w:rFonts w:asciiTheme="majorBidi" w:hAnsiTheme="majorBidi" w:cstheme="majorBidi"/>
                <w:sz w:val="24"/>
                <w:szCs w:val="24"/>
              </w:rPr>
              <w:t>Calculer la valeur de la poussée d’Archimède</w:t>
            </w:r>
          </w:p>
        </w:tc>
      </w:tr>
      <w:tr w:rsidR="00FA5308" w:rsidTr="00D546A1">
        <w:tc>
          <w:tcPr>
            <w:tcW w:w="10632" w:type="dxa"/>
          </w:tcPr>
          <w:p w:rsidR="00D546A1" w:rsidRDefault="00D546A1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86995</wp:posOffset>
                  </wp:positionV>
                  <wp:extent cx="2449830" cy="1709420"/>
                  <wp:effectExtent l="19050" t="0" r="7620" b="0"/>
                  <wp:wrapTight wrapText="bothSides">
                    <wp:wrapPolygon edited="0">
                      <wp:start x="-168" y="0"/>
                      <wp:lineTo x="-168" y="21423"/>
                      <wp:lineTo x="21667" y="21423"/>
                      <wp:lineTo x="21667" y="0"/>
                      <wp:lineTo x="-168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Introduire environ 200 </w:t>
            </w:r>
            <w:proofErr w:type="spellStart"/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proofErr w:type="spellEnd"/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d’eau dans l’éprouvette </w:t>
            </w:r>
            <w:proofErr w:type="spellStart"/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>graduée.Noter</w:t>
            </w:r>
            <w:proofErr w:type="spellEnd"/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avec précision le volume </w:t>
            </w:r>
            <w:r w:rsidR="004340E8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introduit dans l’éprouvette</w:t>
            </w:r>
            <w:r w:rsidR="00C51EE3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:rsidR="004340E8" w:rsidRPr="00D546A1" w:rsidRDefault="00C51EE3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 V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= …………………..</w:t>
            </w:r>
          </w:p>
          <w:p w:rsidR="0081318B" w:rsidRPr="00D546A1" w:rsidRDefault="0081318B" w:rsidP="0081318B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accroché un solide au dynamomètre  et relever la valeur indiquée par le dynamomètre </w:t>
            </w:r>
            <w:r w:rsidRPr="00D546A1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T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1</w:t>
            </w:r>
            <w:r w:rsidRPr="00D546A1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=…………</w:t>
            </w:r>
          </w:p>
          <w:p w:rsidR="00D546A1" w:rsidRDefault="004340E8" w:rsidP="00D546A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>introduire le solide (S) dans l’éprouvette et vérifier qu’il soit complètement immergé.</w:t>
            </w:r>
            <w:r w:rsidR="0081318B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Noter avec précision le volume total (eau + solide) </w:t>
            </w: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2 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:   </w:t>
            </w: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= ……………</w:t>
            </w:r>
          </w:p>
          <w:p w:rsidR="004340E8" w:rsidRPr="00D546A1" w:rsidRDefault="0081318B" w:rsidP="00D546A1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et  Relever la valeur </w:t>
            </w: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F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indiquée par le dynamomètre </w:t>
            </w:r>
            <w:r w:rsidRPr="00D546A1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T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2</w:t>
            </w:r>
            <w:r w:rsidRPr="00D546A1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=…………</w:t>
            </w:r>
          </w:p>
          <w:p w:rsidR="004340E8" w:rsidRPr="00D546A1" w:rsidRDefault="0081318B" w:rsidP="00D546A1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1- 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Calculer le volume </w:t>
            </w:r>
            <w:r w:rsidR="004340E8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gramStart"/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>solide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= </w:t>
            </w:r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D546A1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) :   </w:t>
            </w:r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  <w:vertAlign w:val="subscript"/>
              </w:rPr>
              <w:t>S</w:t>
            </w:r>
            <w:r w:rsidR="00D546A1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="00D546A1">
              <w:rPr>
                <w:rFonts w:asciiTheme="majorBidi" w:hAnsiTheme="majorBidi" w:cstheme="majorBidi"/>
                <w:sz w:val="24"/>
                <w:szCs w:val="24"/>
              </w:rPr>
              <w:t xml:space="preserve"> = …………</w:t>
            </w:r>
          </w:p>
          <w:p w:rsidR="004340E8" w:rsidRPr="00D546A1" w:rsidRDefault="004340E8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Convertir le volume </w:t>
            </w: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en m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m3"/>
              </w:smartTagPr>
              <w:r w:rsidRPr="00D546A1">
                <w:rPr>
                  <w:rFonts w:asciiTheme="majorBidi" w:hAnsiTheme="majorBidi" w:cstheme="majorBidi"/>
                  <w:sz w:val="24"/>
                  <w:szCs w:val="24"/>
                </w:rPr>
                <w:t>1 m</w:t>
              </w:r>
              <w:r w:rsidRPr="00D546A1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3</w:t>
              </w:r>
            </w:smartTag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= 10 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6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46A1"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proofErr w:type="spellEnd"/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) : </w:t>
            </w:r>
            <w:r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</w:t>
            </w:r>
            <w:r w:rsidR="00D546A1">
              <w:rPr>
                <w:rFonts w:asciiTheme="majorBidi" w:hAnsiTheme="majorBidi" w:cstheme="majorBidi"/>
                <w:sz w:val="24"/>
                <w:szCs w:val="24"/>
              </w:rPr>
              <w:t xml:space="preserve"> = ……………</w:t>
            </w:r>
          </w:p>
          <w:p w:rsidR="0081318B" w:rsidRPr="00D546A1" w:rsidRDefault="0081318B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2- </w:t>
            </w:r>
            <w:r w:rsidR="009770DF" w:rsidRPr="00D546A1">
              <w:rPr>
                <w:rFonts w:asciiTheme="majorBidi" w:hAnsiTheme="majorBidi" w:cstheme="majorBidi"/>
                <w:sz w:val="24"/>
                <w:szCs w:val="24"/>
              </w:rPr>
              <w:t>Comparer la valeur T</w:t>
            </w:r>
            <w:r w:rsidR="009770DF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9770DF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et T</w:t>
            </w:r>
            <w:r w:rsidR="009770DF"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9770DF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et interpréter la différance   </w:t>
            </w:r>
          </w:p>
          <w:p w:rsidR="009770DF" w:rsidRPr="00D546A1" w:rsidRDefault="009770DF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3- 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Lorsque le solide est complètement immergé, il déplace un volume de liquide égal à </w:t>
            </w:r>
            <w:r w:rsidR="004340E8" w:rsidRPr="00D546A1">
              <w:rPr>
                <w:rFonts w:asciiTheme="majorBidi" w:hAnsiTheme="majorBidi" w:cstheme="majorBidi"/>
                <w:i/>
                <w:sz w:val="24"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i/>
                <w:sz w:val="24"/>
                <w:szCs w:val="24"/>
                <w:vertAlign w:val="subscript"/>
              </w:rPr>
              <w:t>S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4340E8" w:rsidRPr="00D546A1" w:rsidRDefault="009770DF" w:rsidP="009770DF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546A1">
              <w:rPr>
                <w:rFonts w:asciiTheme="majorBidi" w:hAnsiTheme="majorBidi" w:cstheme="majorBidi"/>
                <w:sz w:val="24"/>
                <w:szCs w:val="24"/>
              </w:rPr>
              <w:t>Calculer l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e poids 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de l’eau déplacé </w:t>
            </w:r>
            <w:r w:rsidR="004340E8"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(en N) 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on donne 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sym w:font="Symbol" w:char="F072"/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eau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= 1 000 kg/ </w:t>
            </w:r>
            <w:proofErr w:type="gramStart"/>
            <w:r w:rsidRPr="00D546A1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  <w:p w:rsidR="00FA5308" w:rsidRDefault="009770DF" w:rsidP="009770DF">
            <w:r w:rsidRPr="00D546A1">
              <w:rPr>
                <w:rFonts w:asciiTheme="majorBidi" w:hAnsiTheme="majorBidi" w:cstheme="majorBidi"/>
                <w:sz w:val="24"/>
                <w:szCs w:val="24"/>
              </w:rPr>
              <w:t>4- Comparer le poids de l’eau déplacé et la valeur de  la différance   T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 xml:space="preserve"> et T</w:t>
            </w:r>
            <w:r w:rsidRPr="00D546A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D546A1">
              <w:rPr>
                <w:rFonts w:asciiTheme="majorBidi" w:hAnsiTheme="majorBidi" w:cstheme="majorBidi"/>
                <w:sz w:val="24"/>
                <w:szCs w:val="24"/>
              </w:rPr>
              <w:t> ; interpréter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3F68F3" w:rsidRDefault="003F68F3"/>
    <w:sectPr w:rsidR="003F68F3" w:rsidSect="0072062F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323"/>
    <w:multiLevelType w:val="hybridMultilevel"/>
    <w:tmpl w:val="A3489B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55B90"/>
    <w:multiLevelType w:val="hybridMultilevel"/>
    <w:tmpl w:val="F16A3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03FCB"/>
    <w:multiLevelType w:val="hybridMultilevel"/>
    <w:tmpl w:val="DFC4EF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4C503B"/>
    <w:multiLevelType w:val="hybridMultilevel"/>
    <w:tmpl w:val="709A1E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A5308"/>
    <w:rsid w:val="0020611E"/>
    <w:rsid w:val="003F68F3"/>
    <w:rsid w:val="004340E8"/>
    <w:rsid w:val="004C77F7"/>
    <w:rsid w:val="0072062F"/>
    <w:rsid w:val="0081318B"/>
    <w:rsid w:val="00843087"/>
    <w:rsid w:val="009770DF"/>
    <w:rsid w:val="00C51EE3"/>
    <w:rsid w:val="00D546A1"/>
    <w:rsid w:val="00FA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08"/>
    <w:pPr>
      <w:tabs>
        <w:tab w:val="left" w:pos="227"/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46A1"/>
    <w:pPr>
      <w:tabs>
        <w:tab w:val="clear" w:pos="227"/>
        <w:tab w:val="clear" w:pos="454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318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546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4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hammou</cp:lastModifiedBy>
  <cp:revision>1</cp:revision>
  <dcterms:created xsi:type="dcterms:W3CDTF">2015-11-29T19:44:00Z</dcterms:created>
  <dcterms:modified xsi:type="dcterms:W3CDTF">2015-11-29T22:20:00Z</dcterms:modified>
</cp:coreProperties>
</file>