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107" w:type="dxa"/>
        <w:tblLayout w:type="fixed"/>
        <w:tblLook w:val="04A0"/>
      </w:tblPr>
      <w:tblGrid>
        <w:gridCol w:w="3637"/>
        <w:gridCol w:w="3832"/>
        <w:gridCol w:w="3446"/>
      </w:tblGrid>
      <w:tr w:rsidR="00732F7F" w:rsidRPr="00D94631" w:rsidTr="00E935E0">
        <w:trPr>
          <w:trHeight w:val="195"/>
        </w:trPr>
        <w:tc>
          <w:tcPr>
            <w:tcW w:w="10915" w:type="dxa"/>
            <w:gridSpan w:val="3"/>
            <w:shd w:val="clear" w:color="auto" w:fill="FABF8F" w:themeFill="accent6" w:themeFillTint="99"/>
          </w:tcPr>
          <w:p w:rsidR="00732F7F" w:rsidRPr="004C0FC3" w:rsidRDefault="00732F7F" w:rsidP="00A52F49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C0FC3">
              <w:rPr>
                <w:rFonts w:asciiTheme="majorBidi" w:hAnsiTheme="majorBidi" w:cstheme="majorBidi"/>
                <w:sz w:val="32"/>
                <w:szCs w:val="32"/>
              </w:rPr>
              <w:t>Principe d’inertie</w:t>
            </w:r>
          </w:p>
        </w:tc>
      </w:tr>
      <w:tr w:rsidR="00732F7F" w:rsidRPr="00D94631" w:rsidTr="00E935E0">
        <w:trPr>
          <w:trHeight w:val="225"/>
        </w:trPr>
        <w:tc>
          <w:tcPr>
            <w:tcW w:w="109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732F7F" w:rsidRPr="002136DB" w:rsidRDefault="002136DB" w:rsidP="00E935E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  <w:rtl/>
              </w:rPr>
            </w:pPr>
            <w:r w:rsidRPr="00DC1809">
              <w:rPr>
                <w:rFonts w:ascii="Andalus" w:hAnsi="Andalus" w:cs="Andalus"/>
                <w:b/>
                <w:bCs/>
                <w:color w:val="FF0000"/>
                <w:sz w:val="28"/>
                <w:szCs w:val="28"/>
              </w:rPr>
              <w:t>Effets des forces sur les mouvements.</w:t>
            </w:r>
          </w:p>
        </w:tc>
      </w:tr>
      <w:tr w:rsidR="00394A75" w:rsidRPr="00D94631" w:rsidTr="00E935E0">
        <w:trPr>
          <w:trHeight w:val="85"/>
        </w:trPr>
        <w:tc>
          <w:tcPr>
            <w:tcW w:w="10915" w:type="dxa"/>
            <w:gridSpan w:val="3"/>
          </w:tcPr>
          <w:p w:rsidR="00394A75" w:rsidRPr="00E935E0" w:rsidRDefault="00394A75" w:rsidP="00E935E0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E935E0">
              <w:rPr>
                <w:rFonts w:asciiTheme="majorBidi" w:hAnsiTheme="majorBidi" w:cstheme="majorBidi"/>
                <w:b/>
                <w:bCs/>
                <w:i/>
                <w:iCs/>
                <w:color w:val="31849B"/>
              </w:rPr>
              <w:t>Une force peut modifier le mouvement d’un système.</w:t>
            </w:r>
          </w:p>
        </w:tc>
      </w:tr>
      <w:tr w:rsidR="002136DB" w:rsidRPr="00D94631" w:rsidTr="00E935E0">
        <w:trPr>
          <w:trHeight w:val="85"/>
        </w:trPr>
        <w:tc>
          <w:tcPr>
            <w:tcW w:w="3637" w:type="dxa"/>
          </w:tcPr>
          <w:p w:rsidR="002136DB" w:rsidRPr="001365DB" w:rsidRDefault="00E935E0" w:rsidP="00E935E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65DB">
              <w:rPr>
                <w:rFonts w:asciiTheme="majorBidi" w:hAnsiTheme="majorBidi" w:cstheme="majorBidi"/>
                <w:color w:val="000000"/>
                <w:shd w:val="clear" w:color="auto" w:fill="FFFFFF"/>
              </w:rPr>
              <w:t>Influence d'une force sur la trajectoire d'un solide.</w:t>
            </w:r>
          </w:p>
        </w:tc>
        <w:tc>
          <w:tcPr>
            <w:tcW w:w="3832" w:type="dxa"/>
          </w:tcPr>
          <w:p w:rsidR="002136DB" w:rsidRPr="001365DB" w:rsidRDefault="00977773" w:rsidP="00E935E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65DB">
              <w:rPr>
                <w:rFonts w:asciiTheme="majorBidi" w:hAnsiTheme="majorBidi" w:cstheme="majorBidi"/>
                <w:color w:val="000000"/>
                <w:shd w:val="clear" w:color="auto" w:fill="FFFFFF"/>
              </w:rPr>
              <w:t>Influence d'une force sur la trajectoire d'un solide.</w:t>
            </w:r>
          </w:p>
        </w:tc>
        <w:tc>
          <w:tcPr>
            <w:tcW w:w="3446" w:type="dxa"/>
          </w:tcPr>
          <w:p w:rsidR="002136DB" w:rsidRPr="001365DB" w:rsidRDefault="002136DB" w:rsidP="00E935E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65DB">
              <w:rPr>
                <w:rFonts w:asciiTheme="majorBidi" w:hAnsiTheme="majorBidi" w:cstheme="majorBidi"/>
                <w:color w:val="000000"/>
                <w:shd w:val="clear" w:color="auto" w:fill="FFFFFF"/>
              </w:rPr>
              <w:t>Influence d'une force sur la vitesse d'un solide</w:t>
            </w:r>
          </w:p>
        </w:tc>
      </w:tr>
      <w:tr w:rsidR="002136DB" w:rsidRPr="00D94631" w:rsidTr="00E935E0">
        <w:trPr>
          <w:trHeight w:val="85"/>
        </w:trPr>
        <w:tc>
          <w:tcPr>
            <w:tcW w:w="3637" w:type="dxa"/>
          </w:tcPr>
          <w:p w:rsidR="002136DB" w:rsidRPr="00D94631" w:rsidRDefault="00E935E0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A75">
              <w:rPr>
                <w:rFonts w:asciiTheme="majorBidi" w:hAnsiTheme="majorBidi" w:cstheme="majorBidi"/>
                <w:color w:val="000000"/>
              </w:rPr>
              <w:t xml:space="preserve">Elle peut modifier </w:t>
            </w:r>
            <w:r w:rsidRPr="00394A75">
              <w:rPr>
                <w:rFonts w:asciiTheme="majorBidi" w:hAnsiTheme="majorBidi" w:cstheme="majorBidi"/>
                <w:b/>
                <w:bCs/>
                <w:i/>
                <w:iCs/>
                <w:color w:val="31849B"/>
              </w:rPr>
              <w:t xml:space="preserve">la trajectoire </w:t>
            </w:r>
            <w:r w:rsidRPr="00394A75">
              <w:rPr>
                <w:rFonts w:asciiTheme="majorBidi" w:hAnsiTheme="majorBidi" w:cstheme="majorBidi"/>
                <w:color w:val="000000"/>
              </w:rPr>
              <w:t xml:space="preserve">et </w:t>
            </w:r>
            <w:r w:rsidRPr="00394A75">
              <w:rPr>
                <w:rFonts w:asciiTheme="majorBidi" w:hAnsiTheme="majorBidi" w:cstheme="majorBidi"/>
                <w:b/>
                <w:bCs/>
                <w:i/>
                <w:iCs/>
                <w:color w:val="31849B"/>
              </w:rPr>
              <w:t xml:space="preserve">la valeur de la vitesse </w:t>
            </w:r>
            <w:r w:rsidRPr="00394A75">
              <w:rPr>
                <w:rFonts w:asciiTheme="majorBidi" w:hAnsiTheme="majorBidi" w:cstheme="majorBidi"/>
                <w:color w:val="000000"/>
              </w:rPr>
              <w:t>du système</w:t>
            </w:r>
          </w:p>
        </w:tc>
        <w:tc>
          <w:tcPr>
            <w:tcW w:w="3832" w:type="dxa"/>
          </w:tcPr>
          <w:p w:rsidR="002136DB" w:rsidRPr="00D94631" w:rsidRDefault="00977773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A75">
              <w:rPr>
                <w:rFonts w:asciiTheme="majorBidi" w:hAnsiTheme="majorBidi" w:cstheme="majorBidi"/>
                <w:color w:val="000000"/>
              </w:rPr>
              <w:t xml:space="preserve">Elle peut modifier </w:t>
            </w:r>
            <w:r w:rsidRPr="00394A75">
              <w:rPr>
                <w:rFonts w:asciiTheme="majorBidi" w:hAnsiTheme="majorBidi" w:cstheme="majorBidi"/>
                <w:b/>
                <w:bCs/>
                <w:i/>
                <w:iCs/>
                <w:color w:val="31849B"/>
              </w:rPr>
              <w:t xml:space="preserve">la trajectoire </w:t>
            </w:r>
            <w:r w:rsidRPr="00394A75">
              <w:rPr>
                <w:rFonts w:asciiTheme="majorBidi" w:hAnsiTheme="majorBidi" w:cstheme="majorBidi"/>
                <w:color w:val="000000"/>
              </w:rPr>
              <w:t>du système</w:t>
            </w:r>
          </w:p>
        </w:tc>
        <w:tc>
          <w:tcPr>
            <w:tcW w:w="3446" w:type="dxa"/>
          </w:tcPr>
          <w:p w:rsidR="002136DB" w:rsidRPr="00D94631" w:rsidRDefault="00977773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A75">
              <w:rPr>
                <w:rFonts w:asciiTheme="majorBidi" w:hAnsiTheme="majorBidi" w:cstheme="majorBidi"/>
                <w:color w:val="000000"/>
              </w:rPr>
              <w:t xml:space="preserve">Elle peut modifier </w:t>
            </w:r>
            <w:r w:rsidRPr="00394A75">
              <w:rPr>
                <w:rFonts w:asciiTheme="majorBidi" w:hAnsiTheme="majorBidi" w:cstheme="majorBidi"/>
                <w:b/>
                <w:bCs/>
                <w:i/>
                <w:iCs/>
                <w:color w:val="31849B"/>
              </w:rPr>
              <w:t xml:space="preserve">la valeur de la vitesse </w:t>
            </w:r>
            <w:r w:rsidRPr="00394A75">
              <w:rPr>
                <w:rFonts w:asciiTheme="majorBidi" w:hAnsiTheme="majorBidi" w:cstheme="majorBidi"/>
                <w:color w:val="000000"/>
              </w:rPr>
              <w:t>du système.</w:t>
            </w:r>
          </w:p>
        </w:tc>
      </w:tr>
      <w:tr w:rsidR="002136DB" w:rsidRPr="00D94631" w:rsidTr="001365DB">
        <w:trPr>
          <w:trHeight w:val="3575"/>
        </w:trPr>
        <w:tc>
          <w:tcPr>
            <w:tcW w:w="3637" w:type="dxa"/>
          </w:tcPr>
          <w:p w:rsidR="001365DB" w:rsidRDefault="00DF7392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object w:dxaOrig="3390" w:dyaOrig="2475">
                <v:shape id="_x0000_i1025" type="#_x0000_t75" style="width:169.3pt;height:159.9pt" o:ole="">
                  <v:imagedata r:id="rId5" o:title=""/>
                </v:shape>
                <o:OLEObject Type="Embed" ProgID="PBrush" ShapeID="_x0000_i1025" DrawAspect="Content" ObjectID="_1510306689" r:id="rId6"/>
              </w:object>
            </w:r>
          </w:p>
          <w:p w:rsidR="002136DB" w:rsidRPr="001365DB" w:rsidRDefault="001365DB" w:rsidP="001365DB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Barrière </w:t>
            </w:r>
          </w:p>
        </w:tc>
        <w:tc>
          <w:tcPr>
            <w:tcW w:w="3832" w:type="dxa"/>
          </w:tcPr>
          <w:p w:rsidR="001365DB" w:rsidRDefault="00977773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inline distT="0" distB="0" distL="0" distR="0">
                  <wp:extent cx="2219325" cy="2019300"/>
                  <wp:effectExtent l="19050" t="0" r="952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DB" w:rsidRPr="001365DB" w:rsidRDefault="001365DB" w:rsidP="001365D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aimant</w:t>
            </w:r>
          </w:p>
        </w:tc>
        <w:tc>
          <w:tcPr>
            <w:tcW w:w="3446" w:type="dxa"/>
          </w:tcPr>
          <w:p w:rsidR="001365DB" w:rsidRDefault="00DF7392" w:rsidP="00E935E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inline distT="0" distB="0" distL="0" distR="0">
                  <wp:extent cx="1524000" cy="2019300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6DB" w:rsidRPr="001365DB" w:rsidRDefault="001365DB" w:rsidP="001365DB">
            <w:pPr>
              <w:tabs>
                <w:tab w:val="left" w:pos="2325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Chute</w:t>
            </w:r>
          </w:p>
        </w:tc>
      </w:tr>
      <w:tr w:rsidR="00586ECD" w:rsidRPr="00D94631" w:rsidTr="003E0F14">
        <w:trPr>
          <w:trHeight w:val="85"/>
        </w:trPr>
        <w:tc>
          <w:tcPr>
            <w:tcW w:w="10915" w:type="dxa"/>
            <w:gridSpan w:val="3"/>
          </w:tcPr>
          <w:p w:rsidR="00586ECD" w:rsidRDefault="00586ECD" w:rsidP="00586ECD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2"/>
              </w:rPr>
              <w:t>Remarque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342"/>
              <w:gridCol w:w="5342"/>
            </w:tblGrid>
            <w:tr w:rsidR="00586ECD" w:rsidTr="00AC0C10">
              <w:tc>
                <w:tcPr>
                  <w:tcW w:w="5342" w:type="dxa"/>
                  <w:vAlign w:val="center"/>
                </w:tcPr>
                <w:p w:rsidR="00586ECD" w:rsidRDefault="00586ECD" w:rsidP="00AC0C10">
                  <w:pPr>
                    <w:jc w:val="center"/>
                    <w:rPr>
                      <w:rFonts w:asciiTheme="majorBidi" w:hAnsiTheme="majorBidi" w:cstheme="majorBidi"/>
                      <w:noProof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</w:rPr>
                    <w:t>Résultante des forces</w:t>
                  </w:r>
                  <w:r>
                    <w:rPr>
                      <w:rFonts w:ascii="Book Antiqua" w:hAnsi="Book Antiqua"/>
                      <w:color w:val="000000"/>
                    </w:rPr>
                    <w:br/>
                  </w:r>
                  <w:r>
                    <w:rPr>
                      <w:rFonts w:ascii="Book Antiqua" w:hAnsi="Book Antiqua"/>
                      <w:b/>
                      <w:bCs/>
                      <w:color w:val="000000"/>
                    </w:rPr>
                    <w:t>exercées sur l’objet :</w:t>
                  </w:r>
                </w:p>
              </w:tc>
              <w:tc>
                <w:tcPr>
                  <w:tcW w:w="5342" w:type="dxa"/>
                  <w:vAlign w:val="center"/>
                </w:tcPr>
                <w:p w:rsidR="00586ECD" w:rsidRDefault="00586ECD" w:rsidP="00AC0C10">
                  <w:pPr>
                    <w:jc w:val="center"/>
                    <w:rPr>
                      <w:rFonts w:asciiTheme="majorBidi" w:hAnsiTheme="majorBidi" w:cstheme="majorBidi"/>
                      <w:noProof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0000"/>
                    </w:rPr>
                    <w:t>Influence sur le mouvement</w:t>
                  </w:r>
                </w:p>
              </w:tc>
            </w:tr>
            <w:tr w:rsidR="00586ECD" w:rsidTr="00AC0C10">
              <w:tc>
                <w:tcPr>
                  <w:tcW w:w="5342" w:type="dxa"/>
                  <w:vAlign w:val="center"/>
                </w:tcPr>
                <w:p w:rsidR="00586ECD" w:rsidRDefault="00AC0C10" w:rsidP="00AC0C10">
                  <w:pPr>
                    <w:jc w:val="center"/>
                    <w:rPr>
                      <w:rFonts w:asciiTheme="majorBidi" w:hAnsiTheme="majorBidi" w:cstheme="majorBidi"/>
                      <w:noProof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La somme des forces exercées </w:t>
                  </w:r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sur l’objet est non nulle </w:t>
                  </w:r>
                  <w:r w:rsidR="00586ECD">
                    <w:rPr>
                      <w:rFonts w:ascii="MT Extra" w:hAnsi="MT Extra"/>
                      <w:color w:val="000000"/>
                      <w:sz w:val="96"/>
                      <w:szCs w:val="96"/>
                    </w:rPr>
                    <w:br/>
                  </w:r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et est </w:t>
                  </w:r>
                  <w:r w:rsidR="00586ECD">
                    <w:rPr>
                      <w:rFonts w:ascii="Book Antiqua" w:hAnsi="Book Antiqua"/>
                      <w:b/>
                      <w:bCs/>
                      <w:i/>
                      <w:iCs/>
                      <w:color w:val="31849B"/>
                      <w:sz w:val="22"/>
                      <w:szCs w:val="22"/>
                    </w:rPr>
                    <w:t xml:space="preserve">parallèle </w:t>
                  </w:r>
                  <w:proofErr w:type="gramStart"/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au  vecteur</w:t>
                  </w:r>
                  <w:proofErr w:type="gramEnd"/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vitesse de mouvement.</w:t>
                  </w:r>
                </w:p>
              </w:tc>
              <w:tc>
                <w:tcPr>
                  <w:tcW w:w="5342" w:type="dxa"/>
                  <w:vAlign w:val="center"/>
                </w:tcPr>
                <w:p w:rsidR="00586ECD" w:rsidRDefault="00586ECD" w:rsidP="00AC0C10">
                  <w:pPr>
                    <w:jc w:val="center"/>
                    <w:rPr>
                      <w:rFonts w:asciiTheme="majorBidi" w:hAnsiTheme="majorBidi" w:cstheme="majorBidi"/>
                      <w:noProof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Mouvement </w:t>
                  </w: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color w:val="31849B"/>
                      <w:sz w:val="22"/>
                      <w:szCs w:val="22"/>
                    </w:rPr>
                    <w:t>rectiligne</w:t>
                  </w: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586ECD" w:rsidTr="00AC0C10">
              <w:tc>
                <w:tcPr>
                  <w:tcW w:w="5342" w:type="dxa"/>
                  <w:vAlign w:val="center"/>
                </w:tcPr>
                <w:p w:rsidR="00586ECD" w:rsidRDefault="00AC0C10" w:rsidP="00AC0C10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La somme des forces exercées </w:t>
                  </w:r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sur l’objet est non nulle </w:t>
                  </w:r>
                  <w:r w:rsidR="00586ECD">
                    <w:rPr>
                      <w:rFonts w:ascii="MT Extra" w:hAnsi="MT Extra"/>
                      <w:color w:val="000000"/>
                      <w:sz w:val="96"/>
                      <w:szCs w:val="96"/>
                    </w:rPr>
                    <w:br/>
                  </w:r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et est </w:t>
                  </w:r>
                  <w:r w:rsidR="00586ECD">
                    <w:rPr>
                      <w:rFonts w:ascii="Book Antiqua" w:hAnsi="Book Antiqua"/>
                      <w:b/>
                      <w:bCs/>
                      <w:i/>
                      <w:iCs/>
                      <w:color w:val="31849B"/>
                      <w:sz w:val="22"/>
                      <w:szCs w:val="22"/>
                    </w:rPr>
                    <w:t xml:space="preserve">perpendiculaire </w:t>
                  </w:r>
                  <w:proofErr w:type="gramStart"/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au vecteur vitesse de</w:t>
                  </w:r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br/>
                    <w:t>mouvement</w:t>
                  </w:r>
                  <w:proofErr w:type="gramEnd"/>
                  <w:r w:rsidR="00586ECD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42" w:type="dxa"/>
                  <w:vAlign w:val="center"/>
                </w:tcPr>
                <w:p w:rsidR="00586ECD" w:rsidRDefault="00586ECD" w:rsidP="00AC0C10">
                  <w:pPr>
                    <w:jc w:val="center"/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Mouvement </w:t>
                  </w: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color w:val="31849B"/>
                      <w:sz w:val="22"/>
                      <w:szCs w:val="22"/>
                    </w:rPr>
                    <w:t>circulaire</w:t>
                  </w:r>
                  <w:r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586ECD" w:rsidRDefault="00586ECD" w:rsidP="00586ECD">
            <w:pPr>
              <w:rPr>
                <w:rFonts w:asciiTheme="majorBidi" w:hAnsiTheme="majorBidi" w:cstheme="majorBidi"/>
                <w:noProof/>
                <w:sz w:val="22"/>
                <w:szCs w:val="22"/>
              </w:rPr>
            </w:pPr>
          </w:p>
        </w:tc>
      </w:tr>
      <w:tr w:rsidR="00732F7F" w:rsidRPr="00D94631" w:rsidTr="00E935E0">
        <w:trPr>
          <w:trHeight w:val="383"/>
        </w:trPr>
        <w:tc>
          <w:tcPr>
            <w:tcW w:w="1091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32F7F" w:rsidRPr="00DC1809" w:rsidRDefault="00E935E0" w:rsidP="00E935E0">
            <w:pPr>
              <w:rPr>
                <w:rFonts w:ascii="Andalus" w:hAnsi="Andalus" w:cs="Andalus"/>
                <w:b/>
                <w:bCs/>
                <w:color w:val="FF0000"/>
                <w:sz w:val="28"/>
                <w:szCs w:val="28"/>
                <w:rtl/>
              </w:rPr>
            </w:pPr>
            <w:r w:rsidRPr="00DC1809">
              <w:rPr>
                <w:rFonts w:ascii="Andalus" w:hAnsi="Andalus" w:cs="Andalus"/>
                <w:b/>
                <w:bCs/>
                <w:color w:val="FF0000"/>
                <w:sz w:val="28"/>
                <w:szCs w:val="28"/>
              </w:rPr>
              <w:t>centre d’inertie</w:t>
            </w:r>
          </w:p>
        </w:tc>
      </w:tr>
      <w:tr w:rsidR="00732F7F" w:rsidRPr="00D94631" w:rsidTr="00586ECD">
        <w:trPr>
          <w:trHeight w:val="2680"/>
        </w:trPr>
        <w:tc>
          <w:tcPr>
            <w:tcW w:w="10915" w:type="dxa"/>
            <w:gridSpan w:val="3"/>
          </w:tcPr>
          <w:tbl>
            <w:tblPr>
              <w:bidiVisual/>
              <w:tblW w:w="10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77"/>
              <w:gridCol w:w="6235"/>
            </w:tblGrid>
            <w:tr w:rsidR="00F64F1B" w:rsidRPr="00827E1D" w:rsidTr="000F4765">
              <w:trPr>
                <w:jc w:val="center"/>
              </w:trPr>
              <w:tc>
                <w:tcPr>
                  <w:tcW w:w="4677" w:type="dxa"/>
                </w:tcPr>
                <w:p w:rsidR="00F64F1B" w:rsidRPr="00827E1D" w:rsidRDefault="00F64F1B" w:rsidP="00F64F1B">
                  <w:pPr>
                    <w:pStyle w:val="Sansinterlign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>un livre sur une table : la force de réaction de la table sur le livre compense le poids du livre</w:t>
                  </w:r>
                </w:p>
                <w:p w:rsidR="00F64F1B" w:rsidRPr="00827E1D" w:rsidRDefault="0059385D" w:rsidP="00F64F1B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polyline id="_x0000_s1083" style="position:absolute;left:0;text-align:left;z-index:251680768" points="111.6pt,42.4pt,112.1pt,10.35pt" coordsize="10,641" filled="f" strokeweight="1.5pt">
                        <v:stroke endarrow="block"/>
                        <v:path arrowok="t"/>
                      </v:polyline>
                    </w:pict>
                  </w:r>
                </w:p>
                <w:p w:rsidR="00F64F1B" w:rsidRPr="00827E1D" w:rsidRDefault="0059385D" w:rsidP="00A52F49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rect id="_x0000_s1081" style="position:absolute;left:0;text-align:left;margin-left:90.45pt;margin-top:10.1pt;width:42pt;height:18pt;z-index:-251637760" fillcolor="silver"/>
                    </w:pict>
                  </w:r>
                  <w:r w:rsidR="00F64F1B" w:rsidRPr="00827E1D">
                    <w:rPr>
                      <w:rFonts w:asciiTheme="majorBidi" w:hAnsiTheme="majorBidi" w:cstheme="majorBidi"/>
                      <w:rtl/>
                    </w:rPr>
                    <w:t xml:space="preserve">       </w:t>
                  </w:r>
                  <w:r w:rsidR="00F64F1B" w:rsidRPr="00827E1D">
                    <w:rPr>
                      <w:rFonts w:asciiTheme="majorBidi" w:hAnsiTheme="majorBidi" w:cstheme="majorBidi"/>
                      <w:position w:val="-4"/>
                    </w:rPr>
                    <w:object w:dxaOrig="240" w:dyaOrig="320">
                      <v:shape id="_x0000_i1026" type="#_x0000_t75" style="width:11.9pt;height:15.9pt" o:ole="">
                        <v:imagedata r:id="rId9" o:title=""/>
                      </v:shape>
                      <o:OLEObject Type="Embed" ProgID="Equation.DSMT4" ShapeID="_x0000_i1026" DrawAspect="Content" ObjectID="_1510306690" r:id="rId10"/>
                    </w:object>
                  </w:r>
                </w:p>
                <w:p w:rsidR="00F64F1B" w:rsidRPr="00827E1D" w:rsidRDefault="0059385D" w:rsidP="00A52F49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polyline id="_x0000_s1082" style="position:absolute;left:0;text-align:left;z-index:251679744" points="112.05pt,.7pt,112.35pt,41.75pt" coordsize="6,821" filled="f" strokecolor="red" strokeweight="1.5pt">
                        <v:stroke endarrow="block"/>
                        <v:path arrowok="t"/>
                      </v:polyline>
                    </w:pict>
                  </w:r>
                </w:p>
                <w:p w:rsidR="00F64F1B" w:rsidRPr="00827E1D" w:rsidRDefault="0059385D" w:rsidP="00A52F49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line id="_x0000_s1080" style="position:absolute;left:0;text-align:left;z-index:251677696" from="35.8pt,.35pt" to="221.8pt,.35pt" strokeweight="3pt">
                        <v:stroke linestyle="thinThin"/>
                      </v:line>
                    </w:pict>
                  </w:r>
                </w:p>
                <w:p w:rsidR="00F64F1B" w:rsidRPr="00827E1D" w:rsidRDefault="00F64F1B" w:rsidP="00A52F49">
                  <w:pPr>
                    <w:bidi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827E1D">
                    <w:rPr>
                      <w:rFonts w:asciiTheme="majorBidi" w:hAnsiTheme="majorBidi" w:cstheme="majorBidi"/>
                      <w:rtl/>
                    </w:rPr>
                    <w:t xml:space="preserve">      </w:t>
                  </w:r>
                  <w:r w:rsidRPr="00827E1D">
                    <w:rPr>
                      <w:rFonts w:asciiTheme="majorBidi" w:hAnsiTheme="majorBidi" w:cstheme="majorBidi"/>
                      <w:position w:val="-4"/>
                    </w:rPr>
                    <w:object w:dxaOrig="240" w:dyaOrig="320">
                      <v:shape id="_x0000_i1027" type="#_x0000_t75" style="width:11.9pt;height:15.9pt" o:ole="">
                        <v:imagedata r:id="rId11" o:title=""/>
                      </v:shape>
                      <o:OLEObject Type="Embed" ProgID="Equation.DSMT4" ShapeID="_x0000_i1027" DrawAspect="Content" ObjectID="_1510306691" r:id="rId12"/>
                    </w:object>
                  </w:r>
                </w:p>
                <w:p w:rsidR="00F64F1B" w:rsidRPr="00827E1D" w:rsidRDefault="0059385D" w:rsidP="00A52F49">
                  <w:pPr>
                    <w:bidi/>
                    <w:ind w:left="720"/>
                    <w:rPr>
                      <w:rFonts w:asciiTheme="majorBidi" w:hAnsiTheme="majorBidi" w:cstheme="majorBidi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Theme="majorBidi" w:cstheme="majorBidi"/>
                              <w:i/>
                            </w:rPr>
                          </m:ctrlPr>
                        </m:naryPr>
                        <m:sub/>
                        <m:sup/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Theme="majorBidi" w:cstheme="majorBidi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Theme="majorBidi" w:cstheme="majorBidi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Theme="majorBidi" w:cstheme="majorBid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e>
                          </m:acc>
                        </m:e>
                      </m:nary>
                    </m:oMath>
                  </m:oMathPara>
                </w:p>
              </w:tc>
              <w:tc>
                <w:tcPr>
                  <w:tcW w:w="6235" w:type="dxa"/>
                  <w:tcBorders>
                    <w:top w:val="nil"/>
                    <w:bottom w:val="nil"/>
                    <w:right w:val="nil"/>
                  </w:tcBorders>
                </w:tcPr>
                <w:p w:rsidR="00F64F1B" w:rsidRPr="00827E1D" w:rsidRDefault="00F64F1B" w:rsidP="00DC1809">
                  <w:pPr>
                    <w:rPr>
                      <w:rFonts w:asciiTheme="majorBidi" w:hAnsiTheme="majorBidi" w:cstheme="majorBidi"/>
                      <w:color w:val="92D050"/>
                    </w:rPr>
                  </w:pPr>
                  <w:r w:rsidRPr="00827E1D">
                    <w:rPr>
                      <w:rFonts w:asciiTheme="majorBidi" w:hAnsiTheme="majorBidi" w:cstheme="majorBidi"/>
                      <w:color w:val="92D050"/>
                    </w:rPr>
                    <w:t>1- Système isolé</w:t>
                  </w:r>
                </w:p>
                <w:p w:rsidR="00F64F1B" w:rsidRPr="00827E1D" w:rsidRDefault="00F64F1B" w:rsidP="00F64F1B">
                  <w:pPr>
                    <w:pStyle w:val="Sansinterlign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Un système est mécaniquement 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isolé</w:t>
                  </w: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s'il n'est soumis à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 xml:space="preserve"> aucune force</w:t>
                  </w: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>. Ce genre de système n'existe pas en pratique (il y a toujours le poids du système et des frottements).</w:t>
                  </w:r>
                </w:p>
                <w:p w:rsidR="00F64F1B" w:rsidRPr="00827E1D" w:rsidRDefault="00F64F1B" w:rsidP="00DC1809">
                  <w:pPr>
                    <w:rPr>
                      <w:rFonts w:asciiTheme="majorBidi" w:hAnsiTheme="majorBidi" w:cstheme="majorBidi"/>
                      <w:color w:val="92D050"/>
                    </w:rPr>
                  </w:pPr>
                  <w:r w:rsidRPr="00827E1D">
                    <w:rPr>
                      <w:rFonts w:asciiTheme="majorBidi" w:hAnsiTheme="majorBidi" w:cstheme="majorBidi"/>
                      <w:color w:val="92D050"/>
                    </w:rPr>
                    <w:t>2- Système pseudo-isolé</w:t>
                  </w:r>
                </w:p>
                <w:p w:rsidR="00F64F1B" w:rsidRPr="00827E1D" w:rsidRDefault="00F64F1B" w:rsidP="00F64F1B">
                  <w:pPr>
                    <w:pStyle w:val="Sansinterlign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Un système est 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pseudo-isolé</w:t>
                  </w: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si les effets des forces extérieures auxquelles il est soumis se </w:t>
                  </w:r>
                  <w:proofErr w:type="gramStart"/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 xml:space="preserve">compensent </w:t>
                  </w:r>
                  <m:oMath>
                    <w:proofErr w:type="gramEnd"/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naryPr>
                      <m:sub/>
                      <m:sup/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Theme="majorBidi" w:cstheme="majorBidi"/>
                                    <w:b/>
                                    <w:bCs/>
                                    <w:i/>
                                    <w:iCs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Theme="majorBidi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=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  <m:t>0</m:t>
                            </m:r>
                          </m:e>
                        </m:acc>
                      </m:e>
                    </m:nary>
                  </m:oMath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.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br/>
                  </w:r>
                </w:p>
              </w:tc>
            </w:tr>
          </w:tbl>
          <w:p w:rsidR="009A1B11" w:rsidRPr="00827E1D" w:rsidRDefault="000F4765" w:rsidP="00DC1809">
            <w:pPr>
              <w:rPr>
                <w:rFonts w:asciiTheme="majorBidi" w:hAnsiTheme="majorBidi" w:cstheme="majorBidi"/>
                <w:color w:val="92D050"/>
              </w:rPr>
            </w:pPr>
            <w:r w:rsidRPr="00827E1D">
              <w:rPr>
                <w:rFonts w:asciiTheme="majorBidi" w:hAnsiTheme="majorBidi" w:cstheme="majorBidi"/>
                <w:color w:val="92D050"/>
              </w:rPr>
              <w:t xml:space="preserve">3- </w:t>
            </w:r>
            <w:r w:rsidR="00381D6B" w:rsidRPr="00827E1D">
              <w:rPr>
                <w:rFonts w:asciiTheme="majorBidi" w:hAnsiTheme="majorBidi" w:cstheme="majorBidi"/>
                <w:color w:val="92D050"/>
              </w:rPr>
              <w:t>Centre d’inertie d’un solide :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342"/>
              <w:gridCol w:w="5342"/>
            </w:tblGrid>
            <w:tr w:rsidR="009A1B11" w:rsidRPr="00827E1D" w:rsidTr="000F4765">
              <w:tc>
                <w:tcPr>
                  <w:tcW w:w="5342" w:type="dxa"/>
                  <w:tcBorders>
                    <w:top w:val="nil"/>
                    <w:left w:val="nil"/>
                    <w:bottom w:val="nil"/>
                  </w:tcBorders>
                </w:tcPr>
                <w:p w:rsidR="009A1B11" w:rsidRPr="00827E1D" w:rsidRDefault="009A1B11" w:rsidP="00DF7392">
                  <w:pPr>
                    <w:pStyle w:val="Sansinterligne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 xml:space="preserve">-On  lancé un solide autoporteur pseudo isolé tourne lui-même, sur une table à coussin d’air horizontale : on observe que  un seul </w:t>
                  </w:r>
                  <w:r w:rsidRPr="00827E1D">
                    <w:rPr>
                      <w:rFonts w:asciiTheme="majorBidi" w:hAnsiTheme="majorBidi" w:cstheme="majorBidi"/>
                      <w:color w:val="666666"/>
                      <w:sz w:val="24"/>
                      <w:szCs w:val="24"/>
                    </w:rPr>
                    <w:t>point  qui se déplace en ligne droite.</w:t>
                  </w:r>
                </w:p>
                <w:p w:rsidR="009A1B11" w:rsidRPr="00827E1D" w:rsidRDefault="000F4765" w:rsidP="009A1B11">
                  <w:pPr>
                    <w:pStyle w:val="Sansinterligne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Cependant, il existe 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un point qui a une trajectoire rectiligne</w:t>
                  </w:r>
                  <w:r w:rsidRPr="00827E1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: c'est le 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centre d'inertie</w:t>
                  </w:r>
                  <w:r w:rsidRPr="00827E1D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du solide (noté G).</w:t>
                  </w:r>
                </w:p>
              </w:tc>
              <w:tc>
                <w:tcPr>
                  <w:tcW w:w="5342" w:type="dxa"/>
                </w:tcPr>
                <w:p w:rsidR="009A1B11" w:rsidRPr="00827E1D" w:rsidRDefault="009A1B11" w:rsidP="00381D6B">
                  <w:pPr>
                    <w:pStyle w:val="Sansinterligne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3067050" cy="1057275"/>
                        <wp:effectExtent l="19050" t="19050" r="19050" b="28575"/>
                        <wp:docPr id="1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7E1D" w:rsidRPr="00827E1D" w:rsidRDefault="009A1B11" w:rsidP="00827E1D">
            <w:pPr>
              <w:rPr>
                <w:rFonts w:asciiTheme="majorBidi" w:hAnsiTheme="majorBidi" w:cstheme="majorBidi"/>
                <w:color w:val="FF0000"/>
              </w:rPr>
            </w:pPr>
            <w:r w:rsidRPr="00827E1D">
              <w:rPr>
                <w:rFonts w:asciiTheme="majorBidi" w:hAnsiTheme="majorBidi" w:cstheme="majorBidi"/>
                <w:color w:val="FF0000"/>
              </w:rPr>
              <w:t>Remarque </w:t>
            </w:r>
          </w:p>
          <w:p w:rsidR="00827E1D" w:rsidRPr="00827E1D" w:rsidRDefault="00827E1D" w:rsidP="00827E1D">
            <w:pPr>
              <w:rPr>
                <w:rFonts w:asciiTheme="majorBidi" w:hAnsiTheme="majorBidi" w:cstheme="majorBidi"/>
              </w:rPr>
            </w:pPr>
            <w:r w:rsidRPr="00827E1D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827E1D">
              <w:rPr>
                <w:rFonts w:asciiTheme="majorBidi" w:hAnsiTheme="majorBidi" w:cstheme="majorBidi"/>
              </w:rPr>
              <w:t>Dans les cas étudiés en classe, le centre d'inertie est confondu avec le centre de gravité du solide.</w:t>
            </w:r>
          </w:p>
          <w:p w:rsidR="0052104C" w:rsidRDefault="00827E1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827E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9A1B11" w:rsidRPr="00827E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A1B11" w:rsidRPr="00827E1D">
              <w:rPr>
                <w:rFonts w:asciiTheme="majorBidi" w:hAnsiTheme="majorBidi" w:cstheme="majorBidi"/>
                <w:sz w:val="24"/>
                <w:szCs w:val="24"/>
              </w:rPr>
              <w:t>Si le système est pseudo-isolé, G se déplace selon une ligne droite et à vitesse constante : le mouvement est rectiligne uniforme.</w:t>
            </w:r>
          </w:p>
          <w:p w:rsidR="00586EC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6EC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6EC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6EC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6EC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6ECD" w:rsidRPr="00827E1D" w:rsidRDefault="00586ECD" w:rsidP="00827E1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2F7F" w:rsidRPr="00827E1D" w:rsidRDefault="0052104C" w:rsidP="00DC1809">
            <w:pPr>
              <w:rPr>
                <w:rFonts w:asciiTheme="majorBidi" w:hAnsiTheme="majorBidi" w:cstheme="majorBidi"/>
                <w:color w:val="92D050"/>
                <w:rtl/>
              </w:rPr>
            </w:pPr>
            <w:r w:rsidRPr="00827E1D">
              <w:rPr>
                <w:rFonts w:asciiTheme="majorBidi" w:hAnsiTheme="majorBidi" w:cstheme="majorBidi"/>
                <w:color w:val="92D050"/>
              </w:rPr>
              <w:t>4- Principe d’inertie</w:t>
            </w:r>
          </w:p>
          <w:tbl>
            <w:tblPr>
              <w:bidiVisual/>
              <w:tblW w:w="10206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206"/>
            </w:tblGrid>
            <w:tr w:rsidR="00732F7F" w:rsidRPr="00827E1D" w:rsidTr="00586ECD">
              <w:trPr>
                <w:trHeight w:val="1050"/>
              </w:trPr>
              <w:tc>
                <w:tcPr>
                  <w:tcW w:w="10206" w:type="dxa"/>
                  <w:shd w:val="clear" w:color="auto" w:fill="FFFFFF" w:themeFill="background1"/>
                </w:tcPr>
                <w:p w:rsidR="0052104C" w:rsidRPr="00827E1D" w:rsidRDefault="0052104C" w:rsidP="0052104C">
                  <w:pPr>
                    <w:pStyle w:val="Sansinterlign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27E1D">
                    <w:rPr>
                      <w:rFonts w:asciiTheme="majorBidi" w:hAnsiTheme="majorBidi" w:cstheme="majorBidi"/>
                      <w:sz w:val="24"/>
                      <w:szCs w:val="24"/>
                    </w:rPr>
                    <w:t>Enoncé</w:t>
                  </w:r>
                </w:p>
                <w:p w:rsidR="0052104C" w:rsidRPr="00DE2835" w:rsidRDefault="0052104C" w:rsidP="0052104C">
                  <w:pPr>
                    <w:pStyle w:val="Sansinterligne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Dans un référentiel galiléen, lorsqu'un solide est isolé ou soumis à des actions qui se compensent ( </w:t>
                  </w:r>
                  <m:oMath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naryPr>
                      <m:sub/>
                      <m:sup/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Theme="majorBidi" w:cstheme="majorBidi"/>
                                    <w:b/>
                                    <w:bCs/>
                                    <w:i/>
                                    <w:iCs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24"/>
                                    <w:szCs w:val="24"/>
                                    <w:lang w:eastAsia="fr-FR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Theme="majorBidi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=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Theme="majorBidi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24"/>
                                <w:szCs w:val="24"/>
                                <w:lang w:eastAsia="fr-FR"/>
                              </w:rPr>
                              <m:t>0</m:t>
                            </m:r>
                          </m:e>
                        </m:acc>
                      </m:e>
                    </m:nary>
                  </m:oMath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 ), et quelque soit le mouvement de ce solide, son centre d'inertie G peut :</w:t>
                  </w:r>
                </w:p>
                <w:p w:rsidR="0052104C" w:rsidRPr="00DE2835" w:rsidRDefault="0052104C" w:rsidP="0052104C">
                  <w:pPr>
                    <w:pStyle w:val="Sansinterligne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 xml:space="preserve">soit </w:t>
                  </w:r>
                  <w:proofErr w:type="gramStart"/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rester</w:t>
                  </w:r>
                  <w:proofErr w:type="gramEnd"/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 xml:space="preserve"> au repos, s'il est initialement immobile : 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Theme="majorBidi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V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Theme="majorBidi" w:cstheme="majorBidi"/>
                        <w:color w:val="31849B"/>
                        <w:sz w:val="24"/>
                        <w:szCs w:val="24"/>
                        <w:lang w:eastAsia="fr-FR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0</m:t>
                        </m:r>
                      </m:e>
                    </m:acc>
                  </m:oMath>
                </w:p>
                <w:p w:rsidR="0052104C" w:rsidRPr="00DE2835" w:rsidRDefault="0052104C" w:rsidP="0052104C">
                  <w:pPr>
                    <w:pStyle w:val="Sansinterligne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soit être animé d'un mouvement rectiligne uniforme : 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Theme="majorBidi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V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Times New Roman" w:hAnsiTheme="majorBidi" w:cstheme="majorBidi"/>
                        <w:color w:val="31849B"/>
                        <w:sz w:val="24"/>
                        <w:szCs w:val="24"/>
                        <w:lang w:eastAsia="fr-FR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Theme="majorBidi" w:cstheme="majorBidi"/>
                            <w:b/>
                            <w:bCs/>
                            <w:i/>
                            <w:iCs/>
                            <w:color w:val="31849B"/>
                            <w:sz w:val="24"/>
                            <w:szCs w:val="24"/>
                            <w:lang w:eastAsia="fr-FR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31849B"/>
                            <w:sz w:val="24"/>
                            <w:szCs w:val="24"/>
                            <w:lang w:eastAsia="fr-FR"/>
                          </w:rPr>
                          <m:t>Cte</m:t>
                        </m:r>
                      </m:e>
                    </m:acc>
                  </m:oMath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   vecteur constant</w:t>
                  </w:r>
                </w:p>
                <w:p w:rsidR="00732F7F" w:rsidRPr="00DE2835" w:rsidRDefault="0059385D" w:rsidP="0052104C">
                  <w:pPr>
                    <w:pStyle w:val="Sansinterligne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Times New Roman" w:hAnsiTheme="majorBidi" w:cstheme="majorBidi"/>
                              <w:b/>
                              <w:bCs/>
                              <w:i/>
                              <w:iCs/>
                              <w:color w:val="31849B"/>
                              <w:sz w:val="24"/>
                              <w:szCs w:val="24"/>
                              <w:lang w:eastAsia="fr-FR"/>
                            </w:rPr>
                          </m:ctrlPr>
                        </m:naryPr>
                        <m:sub/>
                        <m:sup/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Times New Roman" w:hAnsiTheme="majorBidi" w:cstheme="majorBidi"/>
                                  <w:b/>
                                  <w:bCs/>
                                  <w:i/>
                                  <w:iCs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31849B"/>
                                      <w:sz w:val="24"/>
                                      <w:szCs w:val="24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31849B"/>
                                      <w:sz w:val="24"/>
                                      <w:szCs w:val="24"/>
                                      <w:lang w:eastAsia="fr-FR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31849B"/>
                                      <w:sz w:val="24"/>
                                      <w:szCs w:val="24"/>
                                      <w:lang w:eastAsia="fr-FR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Theme="majorBidi" w:cstheme="majorBidi"/>
                              <w:color w:val="31849B"/>
                              <w:sz w:val="24"/>
                              <w:szCs w:val="24"/>
                              <w:lang w:eastAsia="fr-FR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Times New Roman" w:hAnsiTheme="majorBidi" w:cstheme="majorBidi"/>
                                  <w:b/>
                                  <w:bCs/>
                                  <w:i/>
                                  <w:iCs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0</m:t>
                              </m:r>
                            </m:e>
                          </m:acc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eastAsia="Times New Roman" w:hAnsiTheme="majorBidi" w:cstheme="majorBidi"/>
                          <w:color w:val="31849B"/>
                          <w:sz w:val="24"/>
                          <w:szCs w:val="24"/>
                          <w:lang w:eastAsia="fr-FR"/>
                        </w:rPr>
                        <m:t xml:space="preserve">   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Theme="majorBidi" w:cstheme="majorBidi"/>
                          <w:b/>
                          <w:bCs/>
                          <w:i/>
                          <w:iCs/>
                          <w:color w:val="31849B"/>
                          <w:sz w:val="24"/>
                          <w:szCs w:val="24"/>
                          <w:lang w:eastAsia="fr-FR"/>
                        </w:rPr>
                        <w:sym w:font="Wingdings 3" w:char="F06E"/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Theme="majorBidi" w:cstheme="majorBidi"/>
                          <w:color w:val="31849B"/>
                          <w:sz w:val="24"/>
                          <w:szCs w:val="24"/>
                          <w:lang w:eastAsia="fr-FR"/>
                        </w:rPr>
                        <m:t xml:space="preserve"> 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Times New Roman" w:hAnsiTheme="majorBidi" w:cstheme="majorBidi"/>
                              <w:b/>
                              <w:bCs/>
                              <w:i/>
                              <w:iCs/>
                              <w:color w:val="31849B"/>
                              <w:sz w:val="24"/>
                              <w:szCs w:val="24"/>
                              <w:lang w:eastAsia="fr-FR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eastAsia="Times New Roman" w:hAnsiTheme="majorBidi" w:cstheme="majorBidi"/>
                                  <w:b/>
                                  <w:bCs/>
                                  <w:i/>
                                  <w:iCs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v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Theme="majorBidi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0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v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Theme="majorBidi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theme="majorBidi"/>
                                  <w:color w:val="31849B"/>
                                  <w:sz w:val="24"/>
                                  <w:szCs w:val="24"/>
                                  <w:lang w:eastAsia="fr-FR"/>
                                </w:rPr>
                                <m:t>Cte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381D6B" w:rsidRPr="00DE2835" w:rsidRDefault="00381D6B" w:rsidP="00381D6B">
                  <w:pPr>
                    <w:pStyle w:val="Sansinterligne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-          Si le centre d’inertie du système est en mouvement, alors ce mouvement est rectiligne uniforme.</w:t>
                  </w:r>
                </w:p>
                <w:p w:rsidR="00381D6B" w:rsidRPr="00827E1D" w:rsidRDefault="00381D6B" w:rsidP="00827E1D">
                  <w:pPr>
                    <w:pStyle w:val="Sansinterligne"/>
                    <w:rPr>
                      <w:rFonts w:asciiTheme="majorBidi" w:hAnsiTheme="majorBidi" w:cstheme="majorBidi"/>
                      <w:color w:val="666666"/>
                      <w:sz w:val="24"/>
                      <w:szCs w:val="24"/>
                      <w:rtl/>
                      <w:lang w:eastAsia="fr-FR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  <w:lang w:eastAsia="fr-FR"/>
                    </w:rPr>
                    <w:t>-          Si le centre d’inertie est au repos, alors il reste au repos.</w:t>
                  </w:r>
                </w:p>
              </w:tc>
            </w:tr>
          </w:tbl>
          <w:p w:rsidR="00827E1D" w:rsidRPr="00827E1D" w:rsidRDefault="00827E1D" w:rsidP="00827E1D">
            <w:pPr>
              <w:rPr>
                <w:rFonts w:asciiTheme="majorBidi" w:hAnsiTheme="majorBidi" w:cstheme="majorBidi"/>
                <w:color w:val="FF0000"/>
              </w:rPr>
            </w:pPr>
            <w:r w:rsidRPr="00827E1D">
              <w:rPr>
                <w:rFonts w:asciiTheme="majorBidi" w:hAnsiTheme="majorBidi" w:cstheme="majorBidi"/>
                <w:color w:val="FF0000"/>
              </w:rPr>
              <w:t>Remarque </w:t>
            </w:r>
          </w:p>
          <w:p w:rsidR="00732F7F" w:rsidRPr="00827E1D" w:rsidRDefault="00827E1D" w:rsidP="00827E1D">
            <w:pPr>
              <w:pStyle w:val="Sansinterligne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 repère galiléen est un repère dans lequel le principe d’inertie s’applique en toute rigueur</w:t>
            </w:r>
            <w:r w:rsidRPr="00827E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</w:t>
            </w:r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Exple</w:t>
            </w:r>
            <w:proofErr w:type="spellEnd"/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:</w:t>
            </w:r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- Repère géocentrique</w:t>
            </w:r>
            <w:r w:rsidRPr="00827E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- Repère terrestre peut être considéré comme galiléen pendant un bref temps</w:t>
            </w:r>
          </w:p>
        </w:tc>
      </w:tr>
      <w:tr w:rsidR="00732F7F" w:rsidRPr="00E56B9E" w:rsidTr="00E935E0">
        <w:trPr>
          <w:trHeight w:val="240"/>
        </w:trPr>
        <w:tc>
          <w:tcPr>
            <w:tcW w:w="1091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732F7F" w:rsidRPr="00E56B9E" w:rsidRDefault="00E56B9E" w:rsidP="00E56B9E">
            <w:pPr>
              <w:rPr>
                <w:rFonts w:ascii="Andalus" w:hAnsi="Andalus" w:cs="Andalus"/>
                <w:b/>
                <w:bCs/>
                <w:color w:val="FF0000"/>
                <w:sz w:val="28"/>
                <w:szCs w:val="28"/>
                <w:rtl/>
              </w:rPr>
            </w:pPr>
            <w:r w:rsidRPr="00E56B9E">
              <w:rPr>
                <w:rFonts w:ascii="Andalus" w:hAnsi="Andalus" w:cs="Andalus"/>
                <w:b/>
                <w:bCs/>
                <w:color w:val="FF0000"/>
                <w:sz w:val="28"/>
                <w:szCs w:val="28"/>
              </w:rPr>
              <w:lastRenderedPageBreak/>
              <w:t>Centre de masse d’un système :</w:t>
            </w:r>
          </w:p>
        </w:tc>
      </w:tr>
      <w:tr w:rsidR="00827E1D" w:rsidRPr="00D94631" w:rsidTr="00317FAE">
        <w:trPr>
          <w:trHeight w:val="251"/>
        </w:trPr>
        <w:tc>
          <w:tcPr>
            <w:tcW w:w="10915" w:type="dxa"/>
            <w:gridSpan w:val="3"/>
          </w:tcPr>
          <w:p w:rsidR="00827E1D" w:rsidRDefault="00827E1D" w:rsidP="00827E1D">
            <w:pPr>
              <w:shd w:val="clear" w:color="auto" w:fill="FFFFFF"/>
              <w:rPr>
                <w:rFonts w:ascii="Verdana" w:hAnsi="Verdana"/>
                <w:color w:val="666666"/>
                <w:sz w:val="15"/>
                <w:szCs w:val="15"/>
                <w:vertAlign w:val="subscript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730"/>
              <w:gridCol w:w="4954"/>
            </w:tblGrid>
            <w:tr w:rsidR="00E56B9E" w:rsidTr="00901E0C">
              <w:tc>
                <w:tcPr>
                  <w:tcW w:w="5730" w:type="dxa"/>
                  <w:tcBorders>
                    <w:right w:val="nil"/>
                  </w:tcBorders>
                  <w:vAlign w:val="center"/>
                </w:tcPr>
                <w:p w:rsidR="00E56B9E" w:rsidRPr="00E56B9E" w:rsidRDefault="00E56B9E" w:rsidP="00E56B9E">
                  <w:pPr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E56B9E">
                    <w:rPr>
                      <w:rFonts w:asciiTheme="majorBidi" w:hAnsiTheme="majorBidi" w:cstheme="majorBidi"/>
                    </w:rPr>
                    <w:t>Deux mobiles S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E56B9E">
                    <w:rPr>
                      <w:rFonts w:asciiTheme="majorBidi" w:hAnsiTheme="majorBidi" w:cstheme="majorBidi"/>
                    </w:rPr>
                    <w:t> et S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  <w:r w:rsidRPr="00E56B9E">
                    <w:rPr>
                      <w:rFonts w:asciiTheme="majorBidi" w:hAnsiTheme="majorBidi" w:cstheme="majorBidi"/>
                    </w:rPr>
                    <w:t>, de masses m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E56B9E">
                    <w:rPr>
                      <w:rFonts w:asciiTheme="majorBidi" w:hAnsiTheme="majorBidi" w:cstheme="majorBidi"/>
                    </w:rPr>
                    <w:t> et m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2,</w:t>
                  </w:r>
                  <w:r w:rsidRPr="00E56B9E">
                    <w:rPr>
                      <w:rFonts w:asciiTheme="majorBidi" w:hAnsiTheme="majorBidi" w:cstheme="majorBidi"/>
                    </w:rPr>
                    <w:t> sont reliés rigidement et constituent un solide S de masse (m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1 </w:t>
                  </w:r>
                  <w:r w:rsidRPr="00E56B9E">
                    <w:rPr>
                      <w:rFonts w:asciiTheme="majorBidi" w:hAnsiTheme="majorBidi" w:cstheme="majorBidi"/>
                    </w:rPr>
                    <w:t>+ m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  <w:r w:rsidRPr="00E56B9E">
                    <w:rPr>
                      <w:rFonts w:asciiTheme="majorBidi" w:hAnsiTheme="majorBidi" w:cstheme="majorBidi"/>
                    </w:rPr>
                    <w:t>). Connaissant les centres d’inertie G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E56B9E">
                    <w:rPr>
                      <w:rFonts w:asciiTheme="majorBidi" w:hAnsiTheme="majorBidi" w:cstheme="majorBidi"/>
                    </w:rPr>
                    <w:t> et G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  <w:r w:rsidRPr="00E56B9E">
                    <w:rPr>
                      <w:rFonts w:asciiTheme="majorBidi" w:hAnsiTheme="majorBidi" w:cstheme="majorBidi"/>
                    </w:rPr>
                    <w:t> des 2 solides, peut-on déterminer le centre d’inertie G du solide S ?</w:t>
                  </w:r>
                </w:p>
                <w:p w:rsidR="00E56B9E" w:rsidRPr="00E56B9E" w:rsidRDefault="00E56B9E" w:rsidP="00E56B9E">
                  <w:pPr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E56B9E">
                    <w:rPr>
                      <w:rFonts w:asciiTheme="majorBidi" w:hAnsiTheme="majorBidi" w:cstheme="majorBidi"/>
                    </w:rPr>
                    <w:t>(schéma)</w:t>
                  </w:r>
                </w:p>
                <w:p w:rsidR="00E56B9E" w:rsidRDefault="00E56B9E" w:rsidP="00E56B9E">
                  <w:pPr>
                    <w:shd w:val="clear" w:color="auto" w:fill="FFFFFF"/>
                    <w:ind w:left="720" w:hanging="360"/>
                    <w:jc w:val="center"/>
                    <w:rPr>
                      <w:rFonts w:asciiTheme="majorBidi" w:hAnsiTheme="majorBidi" w:cstheme="majorBidi"/>
                      <w:vertAlign w:val="subscript"/>
                    </w:rPr>
                  </w:pPr>
                  <w:r w:rsidRPr="00E56B9E">
                    <w:rPr>
                      <w:rFonts w:asciiTheme="majorBidi" w:hAnsiTheme="majorBidi" w:cstheme="majorBidi"/>
                    </w:rPr>
                    <w:t>Soit  d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E56B9E">
                    <w:rPr>
                      <w:rFonts w:asciiTheme="majorBidi" w:hAnsiTheme="majorBidi" w:cstheme="majorBidi"/>
                    </w:rPr>
                    <w:t>=GG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E56B9E">
                    <w:rPr>
                      <w:rFonts w:asciiTheme="majorBidi" w:hAnsiTheme="majorBidi" w:cstheme="majorBidi"/>
                    </w:rPr>
                    <w:t>  et  d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2 </w:t>
                  </w:r>
                  <w:r w:rsidRPr="00E56B9E">
                    <w:rPr>
                      <w:rFonts w:asciiTheme="majorBidi" w:hAnsiTheme="majorBidi" w:cstheme="majorBidi"/>
                    </w:rPr>
                    <w:t>= GG</w:t>
                  </w:r>
                  <w:r w:rsidRPr="00E56B9E"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</w:p>
                <w:p w:rsidR="005A1C3A" w:rsidRDefault="005A1C3A" w:rsidP="00E56B9E">
                  <w:pPr>
                    <w:shd w:val="clear" w:color="auto" w:fill="FFFFFF"/>
                    <w:ind w:left="720" w:hanging="360"/>
                    <w:jc w:val="center"/>
                    <w:rPr>
                      <w:rFonts w:ascii="Andalus" w:hAnsi="Andalus" w:cs="Andalus"/>
                      <w:sz w:val="28"/>
                      <w:szCs w:val="28"/>
                    </w:rPr>
                  </w:pPr>
                </w:p>
                <w:p w:rsidR="005A1C3A" w:rsidRPr="00732F7F" w:rsidRDefault="005A1C3A" w:rsidP="00E56B9E">
                  <w:pPr>
                    <w:shd w:val="clear" w:color="auto" w:fill="FFFFFF"/>
                    <w:ind w:left="720" w:hanging="360"/>
                    <w:jc w:val="center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954" w:type="dxa"/>
                  <w:tcBorders>
                    <w:left w:val="nil"/>
                  </w:tcBorders>
                  <w:vAlign w:val="center"/>
                </w:tcPr>
                <w:p w:rsidR="00E56B9E" w:rsidRPr="00732F7F" w:rsidRDefault="00E56B9E" w:rsidP="00E56B9E">
                  <w:pPr>
                    <w:shd w:val="clear" w:color="auto" w:fill="FFFFFF"/>
                    <w:ind w:left="720" w:hanging="360"/>
                    <w:jc w:val="center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w:r>
                    <w:rPr>
                      <w:rFonts w:ascii="Verdana" w:hAnsi="Verdana"/>
                      <w:noProof/>
                      <w:color w:val="666666"/>
                      <w:sz w:val="20"/>
                      <w:szCs w:val="20"/>
                    </w:rPr>
                    <w:drawing>
                      <wp:inline distT="0" distB="0" distL="0" distR="0">
                        <wp:extent cx="2743200" cy="1295400"/>
                        <wp:effectExtent l="19050" t="0" r="0" b="0"/>
                        <wp:docPr id="3" name="Image 21" descr="http://mtkmd.accesmad.org/LotusQuickr/accesmad/PageLibrary85256EA100359C41.nsf/h_Index/98CA92797B217204C1257BE30047EA67/$FILE/image003.jpg?OpenElement&amp;14105129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mtkmd.accesmad.org/LotusQuickr/accesmad/PageLibrary85256EA100359C41.nsf/h_Index/98CA92797B217204C1257BE30047EA67/$FILE/image003.jpg?OpenElement&amp;14105129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1014" cy="129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920" w:rsidTr="0022403F">
              <w:trPr>
                <w:trHeight w:val="570"/>
              </w:trPr>
              <w:tc>
                <w:tcPr>
                  <w:tcW w:w="10684" w:type="dxa"/>
                  <w:gridSpan w:val="2"/>
                </w:tcPr>
                <w:p w:rsidR="00CF0920" w:rsidRPr="00DE2835" w:rsidRDefault="00CF0920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</w:pPr>
                  <w:r w:rsidRPr="00732F7F">
                    <w:rPr>
                      <w:rFonts w:ascii="Andalus" w:hAnsi="Andalus" w:cs="Andalus"/>
                      <w:sz w:val="28"/>
                      <w:szCs w:val="28"/>
                      <w:rtl/>
                    </w:rPr>
                    <w:t>–</w:t>
                  </w:r>
                  <w:r w:rsidRPr="00D94631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 xml:space="preserve"> </w:t>
                  </w: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Relation barycentrique:</w:t>
                  </w:r>
                </w:p>
                <w:p w:rsidR="00CF0920" w:rsidRPr="00DE2835" w:rsidRDefault="0059385D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36"/>
                      <w:szCs w:val="36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theme="majorBidi"/>
                            <w:b/>
                            <w:bCs/>
                            <w:i/>
                            <w:iCs/>
                            <w:color w:val="31849B"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31849B"/>
                            <w:sz w:val="36"/>
                            <w:szCs w:val="36"/>
                          </w:rPr>
                          <m:t>OG</m:t>
                        </m:r>
                      </m:e>
                    </m:acc>
                  </m:oMath>
                  <w:r w:rsidR="00CF0920"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36"/>
                      <w:szCs w:val="36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ajorBidi"/>
                            <w:b/>
                            <w:bCs/>
                            <w:i/>
                            <w:iCs/>
                            <w:color w:val="31849B"/>
                            <w:sz w:val="36"/>
                            <w:szCs w:val="36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36"/>
                                <w:szCs w:val="36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36"/>
                                <w:szCs w:val="36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theme="majorBidi"/>
                                    <w:b/>
                                    <w:bCs/>
                                    <w:i/>
                                    <w:iCs/>
                                    <w:color w:val="31849B"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ajorBidi"/>
                            <w:color w:val="31849B"/>
                            <w:sz w:val="36"/>
                            <w:szCs w:val="36"/>
                          </w:rPr>
                          <m:t>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theme="majorBidi"/>
                                    <w:b/>
                                    <w:bCs/>
                                    <w:i/>
                                    <w:iCs/>
                                    <w:color w:val="31849B"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iCs/>
                                <w:color w:val="31849B"/>
                                <w:sz w:val="36"/>
                                <w:szCs w:val="36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31849B"/>
                                <w:sz w:val="36"/>
                                <w:szCs w:val="36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theme="majorBidi"/>
                                    <w:b/>
                                    <w:bCs/>
                                    <w:i/>
                                    <w:iCs/>
                                    <w:color w:val="31849B"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theme="majorBidi"/>
                                    <w:color w:val="31849B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den>
                    </m:f>
                  </m:oMath>
                </w:p>
                <w:p w:rsidR="00CF0920" w:rsidRPr="00DE2835" w:rsidRDefault="00CF0920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Avec</w:t>
                  </w:r>
                </w:p>
                <w:p w:rsidR="00CF0920" w:rsidRPr="00DE2835" w:rsidRDefault="00CF0920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n : nombre de corps de système</w:t>
                  </w:r>
                </w:p>
                <w:p w:rsidR="00CF0920" w:rsidRPr="00DE2835" w:rsidRDefault="00CF0920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mi : masse de chaque corps</w:t>
                  </w:r>
                </w:p>
                <w:p w:rsidR="00CF0920" w:rsidRPr="00DE2835" w:rsidRDefault="00CF0920" w:rsidP="00DE2835">
                  <w:pPr>
                    <w:pStyle w:val="Sansinterligne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Gi : centre d’inertie de chaque corps</w:t>
                  </w:r>
                </w:p>
                <w:p w:rsidR="00CF0920" w:rsidRPr="00901E0C" w:rsidRDefault="00CF0920" w:rsidP="00DE2835">
                  <w:pPr>
                    <w:pStyle w:val="Sansinterligne"/>
                    <w:jc w:val="center"/>
                    <w:rPr>
                      <w:color w:val="666666"/>
                    </w:rPr>
                  </w:pPr>
                  <w:r w:rsidRPr="00DE283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color w:val="31849B"/>
                      <w:sz w:val="24"/>
                      <w:szCs w:val="24"/>
                    </w:rPr>
                    <w:t>O point fixe pour repérage</w:t>
                  </w:r>
                </w:p>
              </w:tc>
            </w:tr>
            <w:tr w:rsidR="00CF0920" w:rsidTr="002C00DA">
              <w:trPr>
                <w:trHeight w:val="70"/>
              </w:trPr>
              <w:tc>
                <w:tcPr>
                  <w:tcW w:w="10684" w:type="dxa"/>
                  <w:gridSpan w:val="2"/>
                </w:tcPr>
                <w:p w:rsidR="00CF0920" w:rsidRPr="00196522" w:rsidRDefault="00CF0920" w:rsidP="00E03475">
                  <w:pPr>
                    <w:shd w:val="clear" w:color="auto" w:fill="FFFFFF"/>
                    <w:rPr>
                      <w:rFonts w:asciiTheme="majorBidi" w:hAnsiTheme="majorBidi" w:cstheme="majorBidi"/>
                    </w:rPr>
                  </w:pPr>
                  <w:r w:rsidRPr="00E03475">
                    <w:rPr>
                      <w:rFonts w:asciiTheme="majorBidi" w:hAnsiTheme="majorBidi" w:cstheme="majorBidi"/>
                    </w:rPr>
                    <w:t>Soit un point O quelconque de l’espace choisi comme origine, il vient :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gramStart"/>
                  <w:r>
                    <w:rPr>
                      <w:rFonts w:asciiTheme="majorBidi" w:hAnsiTheme="majorBidi" w:cstheme="majorBidi"/>
                    </w:rPr>
                    <w:t>( avec</w:t>
                  </w:r>
                  <w:proofErr w:type="gramEnd"/>
                  <w:r>
                    <w:rPr>
                      <w:rFonts w:asciiTheme="majorBidi" w:hAnsiTheme="majorBidi" w:cstheme="majorBidi"/>
                    </w:rPr>
                    <w:t xml:space="preserve"> G </w:t>
                  </w:r>
                  <w:r>
                    <w:t>Є</w:t>
                  </w:r>
                  <w:r>
                    <w:rPr>
                      <w:rFonts w:asciiTheme="majorBidi" w:hAnsiTheme="majorBidi" w:cstheme="majorBidi"/>
                    </w:rPr>
                    <w:t xml:space="preserve"> au segmentG</w:t>
                  </w:r>
                  <w:r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</w:rPr>
                    <w:t>G</w:t>
                  </w:r>
                  <w:r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  <w:r>
                    <w:rPr>
                      <w:rFonts w:asciiTheme="majorBidi" w:hAnsiTheme="majorBidi" w:cstheme="majorBidi"/>
                    </w:rPr>
                    <w:t xml:space="preserve"> )</w:t>
                  </w:r>
                </w:p>
                <w:p w:rsidR="00CF0920" w:rsidRDefault="0059385D" w:rsidP="004546FB">
                  <w:pPr>
                    <w:shd w:val="clear" w:color="auto" w:fill="FFFFFF"/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MA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OG</m:t>
                        </m:r>
                      </m:e>
                    </m:acc>
                  </m:oMath>
                  <w:r w:rsidR="00CF0920" w:rsidRPr="00F805D3"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M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  <w:lang w:bidi="ar-M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6"/>
                                    <w:szCs w:val="36"/>
                                    <w:lang w:bidi="ar-M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  <w:lang w:bidi="ar-MA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 w:rsidR="00CF0920"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  <w:t xml:space="preserve"> </w:t>
                  </w:r>
                </w:p>
                <w:p w:rsidR="00CF0920" w:rsidRDefault="00CF0920" w:rsidP="004546FB">
                  <w:pPr>
                    <w:shd w:val="clear" w:color="auto" w:fill="FFFFFF"/>
                    <w:rPr>
                      <w:rFonts w:asciiTheme="majorBidi" w:hAnsiTheme="majorBidi" w:cstheme="majorBidi"/>
                      <w:vertAlign w:val="subscript"/>
                    </w:rPr>
                  </w:pPr>
                  <w:r w:rsidRPr="004546FB">
                    <w:rPr>
                      <w:rFonts w:asciiTheme="majorBidi" w:hAnsiTheme="majorBidi" w:cstheme="majorBidi"/>
                      <w:lang w:bidi="ar-MA"/>
                    </w:rPr>
                    <w:t xml:space="preserve">On suppose </w:t>
                  </w:r>
                  <w:r>
                    <w:rPr>
                      <w:rFonts w:asciiTheme="majorBidi" w:hAnsiTheme="majorBidi" w:cstheme="majorBidi"/>
                      <w:lang w:bidi="ar-MA"/>
                    </w:rPr>
                    <w:t xml:space="preserve">O </w:t>
                  </w:r>
                  <w:r w:rsidRPr="004546FB">
                    <w:rPr>
                      <w:rFonts w:asciiTheme="majorBidi" w:hAnsiTheme="majorBidi" w:cstheme="majorBidi"/>
                      <w:lang w:bidi="ar-MA"/>
                    </w:rPr>
                    <w:t xml:space="preserve">est le centre de segment </w:t>
                  </w:r>
                  <w:r w:rsidRPr="004546FB">
                    <w:rPr>
                      <w:rFonts w:asciiTheme="majorBidi" w:hAnsiTheme="majorBidi" w:cstheme="majorBidi"/>
                    </w:rPr>
                    <w:t>G</w:t>
                  </w:r>
                  <w:r w:rsidRPr="004546FB">
                    <w:rPr>
                      <w:rFonts w:asciiTheme="majorBidi" w:hAnsiTheme="majorBidi" w:cstheme="majorBidi"/>
                      <w:vertAlign w:val="subscript"/>
                    </w:rPr>
                    <w:t>1</w:t>
                  </w:r>
                  <w:r w:rsidRPr="004546FB">
                    <w:rPr>
                      <w:rFonts w:asciiTheme="majorBidi" w:hAnsiTheme="majorBidi" w:cstheme="majorBidi"/>
                    </w:rPr>
                    <w:t>G</w:t>
                  </w:r>
                  <w:r w:rsidRPr="004546FB">
                    <w:rPr>
                      <w:rFonts w:asciiTheme="majorBidi" w:hAnsiTheme="majorBidi" w:cstheme="majorBidi"/>
                      <w:vertAlign w:val="subscript"/>
                    </w:rPr>
                    <w:t>2</w:t>
                  </w:r>
                </w:p>
                <w:p w:rsidR="00CF0920" w:rsidRDefault="00CF0920" w:rsidP="004546FB">
                  <w:pPr>
                    <w:shd w:val="clear" w:color="auto" w:fill="FFFFFF"/>
                  </w:pPr>
                  <w:r>
                    <w:object w:dxaOrig="4440" w:dyaOrig="2115">
                      <v:shape id="_x0000_i1028" type="#_x0000_t75" style="width:221.95pt;height:105.75pt" o:ole="">
                        <v:imagedata r:id="rId15" o:title=""/>
                      </v:shape>
                      <o:OLEObject Type="Embed" ProgID="PBrush" ShapeID="_x0000_i1028" DrawAspect="Content" ObjectID="_1510306692" r:id="rId16"/>
                    </w:object>
                  </w:r>
                </w:p>
                <w:p w:rsidR="00CF0920" w:rsidRDefault="0059385D" w:rsidP="00CF0920">
                  <w:pPr>
                    <w:shd w:val="clear" w:color="auto" w:fill="FFFFFF"/>
                    <w:rPr>
                      <w:rFonts w:asciiTheme="majorBidi" w:hAnsiTheme="majorBidi" w:cstheme="majorBidi"/>
                      <w:iCs/>
                      <w:lang w:bidi="ar-MA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Cs/>
                              <w:lang w:bidi="ar-MA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iCs/>
                                  <w:lang w:bidi="ar-M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lang w:bidi="ar-MA"/>
                                </w:rPr>
                                <m:t>OG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lang w:bidi="ar-MA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est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de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sense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contraire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>à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Cs/>
                              <w:lang w:bidi="ar-MA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lang w:bidi="ar-MA"/>
                            </w:rPr>
                            <m:t>i</m:t>
                          </m:r>
                        </m:e>
                      </m:acc>
                    </m:oMath>
                  </m:oMathPara>
                </w:p>
                <w:p w:rsidR="00CF0920" w:rsidRDefault="0059385D" w:rsidP="00CF0920">
                  <w:pPr>
                    <w:shd w:val="clear" w:color="auto" w:fill="FFFFFF"/>
                    <w:rPr>
                      <w:rFonts w:asciiTheme="majorBidi" w:hAnsiTheme="majorBidi" w:cstheme="majorBidi"/>
                      <w:iCs/>
                      <w:lang w:bidi="ar-MA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Cs/>
                              <w:lang w:bidi="ar-MA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iCs/>
                                  <w:lang w:bidi="ar-MA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lang w:bidi="ar-MA"/>
                                </w:rPr>
                                <m:t>OG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lang w:bidi="ar-MA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est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meme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bidi="ar-MA"/>
                        </w:rPr>
                        <m:t>sense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>à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lang w:bidi="ar-MA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iCs/>
                              <w:lang w:bidi="ar-MA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lang w:bidi="ar-MA"/>
                            </w:rPr>
                            <m:t>i</m:t>
                          </m:r>
                        </m:e>
                      </m:acc>
                    </m:oMath>
                  </m:oMathPara>
                </w:p>
                <w:p w:rsidR="00CF0920" w:rsidRPr="005A1C3A" w:rsidRDefault="0059385D" w:rsidP="005A1C3A">
                  <w:pPr>
                    <w:shd w:val="clear" w:color="auto" w:fill="FFFFFF"/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MA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OG</m:t>
                        </m:r>
                      </m:e>
                    </m:acc>
                  </m:oMath>
                  <w:r w:rsidR="00CF0920" w:rsidRPr="00F805D3"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36"/>
                            <w:szCs w:val="36"/>
                            <w:lang w:bidi="ar-M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-m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ajorBidi"/>
                        <w:sz w:val="36"/>
                        <w:szCs w:val="36"/>
                        <w:lang w:bidi="ar-MA"/>
                      </w:rPr>
                      <m:t>.</m:t>
                    </m:r>
                  </m:oMath>
                  <w:r w:rsidR="00CF0920"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Theme="majorBidi" w:cstheme="majorBidi"/>
                            <w:iCs/>
                            <w:lang w:bidi="ar-MA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Theme="majorBidi" w:cstheme="majorBidi"/>
                            <w:lang w:bidi="ar-MA"/>
                          </w:rPr>
                          <m:t>i</m:t>
                        </m:r>
                      </m:e>
                    </m:acc>
                  </m:oMath>
                  <w:r w:rsidR="00CF0920">
                    <w:rPr>
                      <w:rFonts w:asciiTheme="majorBidi" w:hAnsiTheme="majorBidi" w:cstheme="majorBidi"/>
                      <w:sz w:val="36"/>
                      <w:szCs w:val="36"/>
                      <w:lang w:bidi="ar-MA"/>
                    </w:rPr>
                    <w:t xml:space="preserve"> </w:t>
                  </w:r>
                </w:p>
                <w:p w:rsidR="00CF0920" w:rsidRPr="005A1C3A" w:rsidRDefault="00CF0920" w:rsidP="005A1C3A">
                  <w:pPr>
                    <w:shd w:val="clear" w:color="auto" w:fill="FFFFFF"/>
                    <w:rPr>
                      <w:rFonts w:asciiTheme="majorBidi" w:hAnsiTheme="majorBidi" w:cstheme="majorBidi"/>
                      <w:rtl/>
                    </w:rPr>
                  </w:pPr>
                  <w:r w:rsidRPr="0070357E">
                    <w:rPr>
                      <w:rFonts w:ascii="Verdana" w:hAnsi="Verdana"/>
                      <w:color w:val="666666"/>
                      <w:sz w:val="20"/>
                      <w:szCs w:val="20"/>
                    </w:rPr>
                    <w:t> </w:t>
                  </w:r>
                  <w:r w:rsidRPr="00E03475">
                    <w:rPr>
                      <w:rFonts w:asciiTheme="majorBidi" w:hAnsiTheme="majorBidi" w:cstheme="majorBidi"/>
                    </w:rPr>
                    <w:t>G est appelé le </w:t>
                  </w:r>
                  <w:r w:rsidRPr="00E03475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centre de masse </w:t>
                  </w:r>
                  <w:r w:rsidRPr="00E03475">
                    <w:rPr>
                      <w:rFonts w:asciiTheme="majorBidi" w:hAnsiTheme="majorBidi" w:cstheme="majorBidi"/>
                    </w:rPr>
                    <w:t>de l’association ; il est à la fois centre d’inertie, centre de gravité et barycentre du système.</w:t>
                  </w:r>
                </w:p>
              </w:tc>
            </w:tr>
          </w:tbl>
          <w:p w:rsidR="00827E1D" w:rsidRPr="004C0FC3" w:rsidRDefault="00827E1D" w:rsidP="00196522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MA"/>
              </w:rPr>
            </w:pPr>
          </w:p>
        </w:tc>
      </w:tr>
    </w:tbl>
    <w:p w:rsidR="00976169" w:rsidRDefault="00976169"/>
    <w:sectPr w:rsidR="00976169" w:rsidSect="0019652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Sigma" style="width:9.95pt;height:14.4pt;visibility:visible;mso-wrap-style:square" o:bullet="t">
        <v:imagedata r:id="rId1" o:title="Sigma"/>
      </v:shape>
    </w:pict>
  </w:numPicBullet>
  <w:abstractNum w:abstractNumId="0">
    <w:nsid w:val="0D2A2AFC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D3705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5E81"/>
    <w:multiLevelType w:val="hybridMultilevel"/>
    <w:tmpl w:val="1012F63E"/>
    <w:lvl w:ilvl="0" w:tplc="C930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F4CFB"/>
    <w:multiLevelType w:val="multilevel"/>
    <w:tmpl w:val="F726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4233B"/>
    <w:multiLevelType w:val="hybridMultilevel"/>
    <w:tmpl w:val="82F0A422"/>
    <w:lvl w:ilvl="0" w:tplc="4B2A1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C27C0"/>
    <w:multiLevelType w:val="multilevel"/>
    <w:tmpl w:val="51C67FB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6">
    <w:nsid w:val="4E9F7517"/>
    <w:multiLevelType w:val="hybridMultilevel"/>
    <w:tmpl w:val="F2761AE0"/>
    <w:lvl w:ilvl="0" w:tplc="25BC1F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888"/>
    <w:rsid w:val="0003721D"/>
    <w:rsid w:val="00066EC7"/>
    <w:rsid w:val="000F4765"/>
    <w:rsid w:val="000F5EB9"/>
    <w:rsid w:val="00130888"/>
    <w:rsid w:val="001365DB"/>
    <w:rsid w:val="00196522"/>
    <w:rsid w:val="001A2D88"/>
    <w:rsid w:val="001E5F9B"/>
    <w:rsid w:val="002136DB"/>
    <w:rsid w:val="00220731"/>
    <w:rsid w:val="002B42A7"/>
    <w:rsid w:val="00334A40"/>
    <w:rsid w:val="00381D6B"/>
    <w:rsid w:val="00394A75"/>
    <w:rsid w:val="003B0857"/>
    <w:rsid w:val="00410F0C"/>
    <w:rsid w:val="004546FB"/>
    <w:rsid w:val="00491E14"/>
    <w:rsid w:val="004E11B6"/>
    <w:rsid w:val="0052104C"/>
    <w:rsid w:val="00586ECD"/>
    <w:rsid w:val="0059385D"/>
    <w:rsid w:val="005A1C3A"/>
    <w:rsid w:val="006E5631"/>
    <w:rsid w:val="00710241"/>
    <w:rsid w:val="00732F7F"/>
    <w:rsid w:val="007A2259"/>
    <w:rsid w:val="00827E1D"/>
    <w:rsid w:val="008740C9"/>
    <w:rsid w:val="00885E02"/>
    <w:rsid w:val="00901E0C"/>
    <w:rsid w:val="00915AB3"/>
    <w:rsid w:val="00976169"/>
    <w:rsid w:val="00977773"/>
    <w:rsid w:val="009829C9"/>
    <w:rsid w:val="009A1B11"/>
    <w:rsid w:val="009B6779"/>
    <w:rsid w:val="00A6229A"/>
    <w:rsid w:val="00AA2E3B"/>
    <w:rsid w:val="00AC0C10"/>
    <w:rsid w:val="00B32555"/>
    <w:rsid w:val="00BB4F6C"/>
    <w:rsid w:val="00C17D84"/>
    <w:rsid w:val="00C73527"/>
    <w:rsid w:val="00C86582"/>
    <w:rsid w:val="00CF0920"/>
    <w:rsid w:val="00D13377"/>
    <w:rsid w:val="00D17125"/>
    <w:rsid w:val="00DC1809"/>
    <w:rsid w:val="00DD6AD4"/>
    <w:rsid w:val="00DD715F"/>
    <w:rsid w:val="00DE2835"/>
    <w:rsid w:val="00DF7392"/>
    <w:rsid w:val="00E03475"/>
    <w:rsid w:val="00E56B9E"/>
    <w:rsid w:val="00E66AF1"/>
    <w:rsid w:val="00E80104"/>
    <w:rsid w:val="00E935E0"/>
    <w:rsid w:val="00EE04C5"/>
    <w:rsid w:val="00EE4440"/>
    <w:rsid w:val="00F64F1B"/>
    <w:rsid w:val="00F9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136D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829C9"/>
    <w:rPr>
      <w:b/>
      <w:bCs/>
    </w:rPr>
  </w:style>
  <w:style w:type="paragraph" w:styleId="Sansinterligne">
    <w:name w:val="No Spacing"/>
    <w:link w:val="SansinterligneCar"/>
    <w:uiPriority w:val="1"/>
    <w:qFormat/>
    <w:rsid w:val="009829C9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EC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6229A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2136D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2136D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27E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6</cp:revision>
  <dcterms:created xsi:type="dcterms:W3CDTF">2015-11-28T17:42:00Z</dcterms:created>
  <dcterms:modified xsi:type="dcterms:W3CDTF">2015-11-29T12:50:00Z</dcterms:modified>
</cp:coreProperties>
</file>