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057" w:type="dxa"/>
        <w:tblInd w:w="108" w:type="dxa"/>
        <w:tblLook w:val="04A0" w:firstRow="1" w:lastRow="0" w:firstColumn="1" w:lastColumn="0" w:noHBand="0" w:noVBand="1"/>
      </w:tblPr>
      <w:tblGrid>
        <w:gridCol w:w="11057"/>
      </w:tblGrid>
      <w:tr w:rsidR="008D2053" w:rsidTr="00F720A0">
        <w:tc>
          <w:tcPr>
            <w:tcW w:w="1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8D2053" w:rsidRPr="008D2053" w:rsidRDefault="008D2053" w:rsidP="008D2053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8D205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Travail et énergie cinétique – théorème d’énergie cinétique</w:t>
            </w:r>
          </w:p>
        </w:tc>
      </w:tr>
      <w:tr w:rsidR="008D2053" w:rsidTr="00F720A0">
        <w:tc>
          <w:tcPr>
            <w:tcW w:w="110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2053" w:rsidRDefault="008D2053" w:rsidP="008D2053">
            <w:r w:rsidRPr="008D205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Théorème de l'énergie cinétique</w:t>
            </w:r>
          </w:p>
        </w:tc>
      </w:tr>
      <w:tr w:rsidR="008D2053" w:rsidTr="00AB6BB5">
        <w:trPr>
          <w:trHeight w:val="10704"/>
        </w:trPr>
        <w:tc>
          <w:tcPr>
            <w:tcW w:w="1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20A0" w:rsidRDefault="001E2DDC" w:rsidP="00AE1FB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20A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On </w:t>
            </w:r>
            <w:r w:rsidR="00AE1FB3" w:rsidRPr="00F720A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lâ</w:t>
            </w:r>
            <w:r w:rsidR="00AE1F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che</w:t>
            </w:r>
            <w:r w:rsidRPr="00F720A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vers le </w:t>
            </w:r>
            <w:r w:rsidR="00AE1F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bas</w:t>
            </w:r>
            <w:r w:rsidRPr="00F720A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 un mobile autoporteur</w:t>
            </w:r>
            <w:r w:rsidR="00F720A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de masse 615 g, sur une table </w:t>
            </w:r>
            <w:r w:rsidRPr="00F720A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inclinée. Après avoir lâché le mobile, un sy</w:t>
            </w:r>
            <w:r w:rsidR="00F720A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stème produisant des étincelles </w:t>
            </w:r>
            <w:r w:rsidRPr="00F720A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permet de repérer la position du centre d’inertie toutes les 60 ms.</w:t>
            </w:r>
          </w:p>
          <w:p w:rsidR="00F720A0" w:rsidRDefault="00F720A0" w:rsidP="00F720A0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20A0"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476750" cy="1819275"/>
                  <wp:effectExtent l="19050" t="19050" r="19050" b="28575"/>
                  <wp:docPr id="2" name="Image 2" descr="TP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P5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r="50449" b="724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9245" cy="1820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8EE" w:rsidRPr="00F720A0" w:rsidRDefault="001E2DDC" w:rsidP="00F720A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20A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  <w:t>La largeur de la table est L = 58,5 cm et la dénivellation h = 2 cm.</w:t>
            </w:r>
            <w:r w:rsidR="00F720A0" w:rsidRPr="00F720A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On obtient l’enregistrement</w:t>
            </w:r>
            <w:r w:rsidRPr="00F720A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</w:r>
          </w:p>
          <w:p w:rsidR="00F720A0" w:rsidRDefault="00E1396A" w:rsidP="00ED08E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20A0">
              <w:rPr>
                <w:rFonts w:asciiTheme="majorBidi" w:hAnsiTheme="majorBidi" w:cstheme="majorBidi"/>
                <w:sz w:val="24"/>
                <w:szCs w:val="24"/>
              </w:rPr>
              <w:object w:dxaOrig="9795" w:dyaOrig="6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4.75pt;height:31.5pt" o:ole="" o:bordertopcolor="this" o:borderleftcolor="this" o:borderbottomcolor="this" o:borderrightcolor="this">
                  <v:imagedata r:id="rId8" o:title="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  <o:OLEObject Type="Embed" ProgID="PBrush" ShapeID="_x0000_i1025" DrawAspect="Content" ObjectID="_1599830392" r:id="rId9"/>
              </w:object>
            </w:r>
            <w:r w:rsidR="001E2DDC" w:rsidRPr="00F720A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</w:r>
          </w:p>
          <w:p w:rsidR="009F0B75" w:rsidRPr="00F720A0" w:rsidRDefault="001E2DDC" w:rsidP="00ED08E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20A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1-Comment varie l’énergie cinétique du mobile au cours du déplacement ?</w:t>
            </w:r>
            <w:r w:rsidRPr="00F720A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  <w:t xml:space="preserve">2- Quelle est l’expression de la variation de l’énergie cinétique du système entre les positions Mi et </w:t>
            </w:r>
            <w:proofErr w:type="spellStart"/>
            <w:r w:rsidRPr="00F720A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Mj</w:t>
            </w:r>
            <w:proofErr w:type="spellEnd"/>
            <w:r w:rsidRPr="00F720A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?</w:t>
            </w:r>
          </w:p>
          <w:p w:rsidR="001E2DDC" w:rsidRPr="00F720A0" w:rsidRDefault="001E2DDC" w:rsidP="00E1396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20A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3- Représenter les forces que nous supposons être appliquées au centre d'inertie G du mobile.</w:t>
            </w:r>
            <w:r w:rsidRPr="00F720A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  <w:t xml:space="preserve">4- Etablir l’expression du travail de chaque force appliquée au mobile entre les positions Mi et </w:t>
            </w:r>
            <w:proofErr w:type="spellStart"/>
            <w:r w:rsidRPr="00F720A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Mj</w:t>
            </w:r>
            <w:proofErr w:type="spellEnd"/>
            <w:proofErr w:type="gramStart"/>
            <w:r w:rsidRPr="00F720A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  <w:proofErr w:type="gramEnd"/>
            <w:r w:rsidRPr="00F720A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  <w:t>5- Donner l’expression de la somme de ces travaux.</w:t>
            </w:r>
            <w:r w:rsidRPr="00F720A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  <w:t>6- Ce travail est-il moteur ou résistant ?</w:t>
            </w:r>
          </w:p>
          <w:p w:rsidR="001E2DDC" w:rsidRPr="00F720A0" w:rsidRDefault="001E2DDC" w:rsidP="00E1396A">
            <w:pPr>
              <w:tabs>
                <w:tab w:val="left" w:pos="8460"/>
              </w:tabs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20A0">
              <w:rPr>
                <w:rFonts w:asciiTheme="majorBidi" w:hAnsiTheme="majorBidi" w:cstheme="majorBidi"/>
                <w:sz w:val="24"/>
                <w:szCs w:val="24"/>
              </w:rPr>
              <w:t xml:space="preserve">7- </w:t>
            </w:r>
            <w:r w:rsidRPr="00F720A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Compléter le tableau suivant.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665"/>
              <w:gridCol w:w="2665"/>
              <w:gridCol w:w="2665"/>
              <w:gridCol w:w="2665"/>
            </w:tblGrid>
            <w:tr w:rsidR="00AB6BB5" w:rsidRPr="00F720A0" w:rsidTr="00AB6BB5">
              <w:tc>
                <w:tcPr>
                  <w:tcW w:w="2665" w:type="dxa"/>
                  <w:vAlign w:val="center"/>
                </w:tcPr>
                <w:p w:rsidR="00AB6BB5" w:rsidRPr="00AB6BB5" w:rsidRDefault="00AB6BB5" w:rsidP="00AB6BB5">
                  <w:pPr>
                    <w:jc w:val="center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  <w:vertAlign w:val="subscript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M</w:t>
                  </w: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  <w:vertAlign w:val="subscript"/>
                    </w:rPr>
                    <w:t>i</w:t>
                  </w: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M</w:t>
                  </w: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  <w:vertAlign w:val="subscript"/>
                    </w:rPr>
                    <w:t>j</w:t>
                  </w:r>
                  <w:proofErr w:type="spellEnd"/>
                </w:p>
              </w:tc>
              <w:tc>
                <w:tcPr>
                  <w:tcW w:w="2665" w:type="dxa"/>
                </w:tcPr>
                <w:p w:rsidR="00AB6BB5" w:rsidRPr="00F720A0" w:rsidRDefault="00AB6BB5" w:rsidP="00AB6BB5">
                  <w:pPr>
                    <w:jc w:val="center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F720A0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M</w:t>
                  </w:r>
                  <w:r w:rsidRPr="00F720A0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  <w:vertAlign w:val="subscript"/>
                    </w:rPr>
                    <w:t>2</w:t>
                  </w:r>
                  <w:r w:rsidRPr="00F720A0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M</w:t>
                  </w: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  <w:vertAlign w:val="subscript"/>
                    </w:rPr>
                    <w:t>5</w:t>
                  </w:r>
                </w:p>
              </w:tc>
              <w:tc>
                <w:tcPr>
                  <w:tcW w:w="2665" w:type="dxa"/>
                </w:tcPr>
                <w:p w:rsidR="00AB6BB5" w:rsidRPr="00F720A0" w:rsidRDefault="00AB6BB5" w:rsidP="00E1396A">
                  <w:pPr>
                    <w:jc w:val="center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F720A0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M</w:t>
                  </w:r>
                  <w:r w:rsidRPr="00F720A0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  <w:vertAlign w:val="subscript"/>
                    </w:rPr>
                    <w:t>2</w:t>
                  </w:r>
                  <w:r w:rsidRPr="00F720A0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M</w:t>
                  </w:r>
                  <w:r w:rsidRPr="00F720A0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  <w:vertAlign w:val="subscript"/>
                    </w:rPr>
                    <w:t>9</w:t>
                  </w:r>
                </w:p>
              </w:tc>
              <w:tc>
                <w:tcPr>
                  <w:tcW w:w="2665" w:type="dxa"/>
                </w:tcPr>
                <w:p w:rsidR="00AB6BB5" w:rsidRPr="00F720A0" w:rsidRDefault="00AB6BB5" w:rsidP="00AB6BB5">
                  <w:pPr>
                    <w:jc w:val="center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F720A0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M</w:t>
                  </w:r>
                  <w:r w:rsidRPr="00F720A0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  <w:vertAlign w:val="subscript"/>
                    </w:rPr>
                    <w:t>2</w:t>
                  </w:r>
                  <w:r w:rsidRPr="00F720A0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M</w:t>
                  </w:r>
                  <w:r w:rsidRPr="00F720A0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  <w:vertAlign w:val="subscript"/>
                    </w:rPr>
                    <w:t>1</w:t>
                  </w: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</w:tr>
            <w:tr w:rsidR="00AB6BB5" w:rsidRPr="00F720A0" w:rsidTr="00AB6BB5">
              <w:tc>
                <w:tcPr>
                  <w:tcW w:w="2665" w:type="dxa"/>
                  <w:vAlign w:val="center"/>
                </w:tcPr>
                <w:p w:rsidR="00AB6BB5" w:rsidRPr="00AB6BB5" w:rsidRDefault="00AB6BB5" w:rsidP="00AB6BB5">
                  <w:pPr>
                    <w:jc w:val="center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V</w:t>
                  </w: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  <w:vertAlign w:val="subscript"/>
                    </w:rPr>
                    <w:t>i</w:t>
                  </w: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 (m/s)</w:t>
                  </w:r>
                </w:p>
              </w:tc>
              <w:tc>
                <w:tcPr>
                  <w:tcW w:w="2665" w:type="dxa"/>
                </w:tcPr>
                <w:p w:rsidR="00AB6BB5" w:rsidRPr="00F720A0" w:rsidRDefault="00AB6BB5" w:rsidP="001E2DDC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65" w:type="dxa"/>
                </w:tcPr>
                <w:p w:rsidR="00AB6BB5" w:rsidRPr="00F720A0" w:rsidRDefault="00AB6BB5" w:rsidP="001E2DDC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65" w:type="dxa"/>
                </w:tcPr>
                <w:p w:rsidR="00AB6BB5" w:rsidRPr="00F720A0" w:rsidRDefault="00AB6BB5" w:rsidP="001E2DDC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B6BB5" w:rsidRPr="00F720A0" w:rsidTr="00AB6BB5">
              <w:tc>
                <w:tcPr>
                  <w:tcW w:w="2665" w:type="dxa"/>
                  <w:vAlign w:val="center"/>
                </w:tcPr>
                <w:p w:rsidR="00AB6BB5" w:rsidRPr="00F720A0" w:rsidRDefault="00AB6BB5" w:rsidP="00AB6BB5">
                  <w:pPr>
                    <w:jc w:val="center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V</w:t>
                  </w: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  <w:vertAlign w:val="subscript"/>
                    </w:rPr>
                    <w:t>j</w:t>
                  </w:r>
                  <w:proofErr w:type="spellEnd"/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 (m/s)</w:t>
                  </w:r>
                </w:p>
              </w:tc>
              <w:tc>
                <w:tcPr>
                  <w:tcW w:w="2665" w:type="dxa"/>
                </w:tcPr>
                <w:p w:rsidR="00AB6BB5" w:rsidRPr="00F720A0" w:rsidRDefault="00AB6BB5" w:rsidP="001E2DDC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65" w:type="dxa"/>
                </w:tcPr>
                <w:p w:rsidR="00AB6BB5" w:rsidRPr="00F720A0" w:rsidRDefault="00AB6BB5" w:rsidP="001E2DDC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65" w:type="dxa"/>
                </w:tcPr>
                <w:p w:rsidR="00AB6BB5" w:rsidRPr="00F720A0" w:rsidRDefault="00AB6BB5" w:rsidP="001E2DDC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B6BB5" w:rsidRPr="00F720A0" w:rsidTr="00AB6BB5">
              <w:tc>
                <w:tcPr>
                  <w:tcW w:w="2665" w:type="dxa"/>
                  <w:vAlign w:val="center"/>
                </w:tcPr>
                <w:p w:rsidR="00AB6BB5" w:rsidRPr="00AB6BB5" w:rsidRDefault="00AB6BB5" w:rsidP="00AB6BB5">
                  <w:pPr>
                    <w:jc w:val="center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  <w:vertAlign w:val="subscript"/>
                    </w:rPr>
                  </w:pPr>
                  <w:r w:rsidRPr="00F720A0">
                    <w:rPr>
                      <w:rFonts w:asciiTheme="majorBidi" w:eastAsia="MingLiU_HKSCS" w:hAnsiTheme="majorBidi" w:cstheme="majorBidi"/>
                      <w:color w:val="000000"/>
                      <w:sz w:val="24"/>
                      <w:szCs w:val="24"/>
                    </w:rPr>
                    <w:sym w:font="Symbol" w:char="F044"/>
                  </w:r>
                  <w:proofErr w:type="spellStart"/>
                  <w:proofErr w:type="gramStart"/>
                  <w:r w:rsidRPr="00F720A0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Ec</w:t>
                  </w:r>
                  <w:proofErr w:type="spellEnd"/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  <w:vertAlign w:val="subscript"/>
                    </w:rPr>
                    <w:t>(</w:t>
                  </w:r>
                  <w:proofErr w:type="spellStart"/>
                  <w:proofErr w:type="gramEnd"/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  <w:vertAlign w:val="subscript"/>
                    </w:rPr>
                    <w:t>ij</w:t>
                  </w:r>
                  <w:proofErr w:type="spellEnd"/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  <w:vertAlign w:val="subscript"/>
                    </w:rPr>
                    <w:t>)</w:t>
                  </w:r>
                </w:p>
              </w:tc>
              <w:tc>
                <w:tcPr>
                  <w:tcW w:w="2665" w:type="dxa"/>
                </w:tcPr>
                <w:p w:rsidR="00AB6BB5" w:rsidRPr="00F720A0" w:rsidRDefault="00AB6BB5" w:rsidP="001E2DDC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65" w:type="dxa"/>
                </w:tcPr>
                <w:p w:rsidR="00AB6BB5" w:rsidRPr="00F720A0" w:rsidRDefault="00AB6BB5" w:rsidP="001E2DDC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65" w:type="dxa"/>
                </w:tcPr>
                <w:p w:rsidR="00AB6BB5" w:rsidRPr="00F720A0" w:rsidRDefault="00AB6BB5" w:rsidP="001E2DDC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B6BB5" w:rsidRPr="00F720A0" w:rsidTr="00AB6BB5">
              <w:tc>
                <w:tcPr>
                  <w:tcW w:w="2665" w:type="dxa"/>
                  <w:vAlign w:val="center"/>
                </w:tcPr>
                <w:p w:rsidR="00AB6BB5" w:rsidRPr="00AB6BB5" w:rsidRDefault="00AB6BB5" w:rsidP="00AB6BB5">
                  <w:pPr>
                    <w:jc w:val="center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  <w:vertAlign w:val="subscript"/>
                    </w:rPr>
                  </w:pPr>
                  <w:r w:rsidRPr="00F720A0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∑</w:t>
                  </w:r>
                  <w:proofErr w:type="gramStart"/>
                  <w:r w:rsidRPr="00F720A0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W</w:t>
                  </w: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 w:cstheme="majorBidi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color w:val="000000"/>
                            <w:sz w:val="24"/>
                            <w:szCs w:val="24"/>
                          </w:rPr>
                          <m:t>F</m:t>
                        </m:r>
                      </m:e>
                    </m:acc>
                  </m:oMath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)</w:t>
                  </w: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  <w:vertAlign w:val="subscript"/>
                    </w:rPr>
                    <w:t>(</w:t>
                  </w:r>
                  <w:proofErr w:type="spellStart"/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  <w:vertAlign w:val="subscript"/>
                    </w:rPr>
                    <w:t>ij</w:t>
                  </w:r>
                  <w:proofErr w:type="spellEnd"/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  <w:vertAlign w:val="subscript"/>
                    </w:rPr>
                    <w:t>)</w:t>
                  </w:r>
                </w:p>
              </w:tc>
              <w:tc>
                <w:tcPr>
                  <w:tcW w:w="2665" w:type="dxa"/>
                </w:tcPr>
                <w:p w:rsidR="00AB6BB5" w:rsidRPr="00F720A0" w:rsidRDefault="00AB6BB5" w:rsidP="001E2DDC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65" w:type="dxa"/>
                </w:tcPr>
                <w:p w:rsidR="00AB6BB5" w:rsidRPr="00F720A0" w:rsidRDefault="00AB6BB5" w:rsidP="001E2DDC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65" w:type="dxa"/>
                </w:tcPr>
                <w:p w:rsidR="00AB6BB5" w:rsidRPr="00F720A0" w:rsidRDefault="00AB6BB5" w:rsidP="001E2DDC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E2DDC" w:rsidRPr="001E2DDC" w:rsidRDefault="00F720A0" w:rsidP="00AB6BB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8- </w:t>
            </w:r>
            <w:r w:rsidR="001E2DDC" w:rsidRPr="00F720A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Comparer ∑W et </w:t>
            </w:r>
            <w:r w:rsidR="001E2DDC" w:rsidRPr="00F720A0">
              <w:rPr>
                <w:rFonts w:asciiTheme="majorBidi" w:eastAsia="MingLiU_HKSCS" w:hAnsiTheme="majorBidi" w:cstheme="majorBidi"/>
                <w:color w:val="000000"/>
                <w:sz w:val="24"/>
                <w:szCs w:val="24"/>
              </w:rPr>
              <w:sym w:font="Symbol" w:char="F044"/>
            </w:r>
            <w:proofErr w:type="spellStart"/>
            <w:r w:rsidR="001E2DDC" w:rsidRPr="00F720A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Ec</w:t>
            </w:r>
            <w:proofErr w:type="spellEnd"/>
            <w:r w:rsidRPr="00F720A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dans les </w:t>
            </w:r>
            <w:r w:rsidR="00AB6BB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trois</w:t>
            </w:r>
            <w:r w:rsidRPr="00F720A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cas</w:t>
            </w:r>
            <w:r w:rsidR="001E2DDC" w:rsidRPr="00F720A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</w:r>
            <w:r w:rsidR="00AB6BB5">
              <w:rPr>
                <w:rFonts w:asciiTheme="majorBidi" w:hAnsiTheme="majorBidi" w:cstheme="majorBidi"/>
                <w:sz w:val="24"/>
                <w:szCs w:val="24"/>
              </w:rPr>
              <w:t xml:space="preserve">9- Enoncé </w:t>
            </w:r>
            <w:r w:rsidR="00AE1FB3">
              <w:rPr>
                <w:rFonts w:asciiTheme="majorBidi" w:hAnsiTheme="majorBidi" w:cstheme="majorBidi"/>
                <w:sz w:val="24"/>
                <w:szCs w:val="24"/>
              </w:rPr>
              <w:t>le</w:t>
            </w:r>
            <w:r w:rsidR="00AB6BB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B6BB5" w:rsidRPr="00AB6BB5">
              <w:rPr>
                <w:rFonts w:asciiTheme="majorBidi" w:hAnsiTheme="majorBidi" w:cstheme="majorBidi"/>
                <w:sz w:val="24"/>
                <w:szCs w:val="24"/>
              </w:rPr>
              <w:t>théorème d’énergie cinétique</w:t>
            </w:r>
          </w:p>
        </w:tc>
      </w:tr>
    </w:tbl>
    <w:p w:rsidR="000C79B5" w:rsidRDefault="000C79B5"/>
    <w:sectPr w:rsidR="000C79B5" w:rsidSect="009F0B75">
      <w:pgSz w:w="11906" w:h="16838"/>
      <w:pgMar w:top="426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_HKSCS">
    <w:panose1 w:val="02020500000000000000"/>
    <w:charset w:val="88"/>
    <w:family w:val="roman"/>
    <w:pitch w:val="variable"/>
    <w:sig w:usb0="80000003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B17DA"/>
    <w:multiLevelType w:val="hybridMultilevel"/>
    <w:tmpl w:val="53DEEBC8"/>
    <w:lvl w:ilvl="0" w:tplc="DFE62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52DC2"/>
    <w:multiLevelType w:val="singleLevel"/>
    <w:tmpl w:val="6D54992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7C1056F7"/>
    <w:multiLevelType w:val="multilevel"/>
    <w:tmpl w:val="0CCE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53"/>
    <w:rsid w:val="00057335"/>
    <w:rsid w:val="00071E3E"/>
    <w:rsid w:val="000A288B"/>
    <w:rsid w:val="000C79B5"/>
    <w:rsid w:val="000E6C01"/>
    <w:rsid w:val="00136803"/>
    <w:rsid w:val="001903D8"/>
    <w:rsid w:val="001E2DDC"/>
    <w:rsid w:val="00224D1C"/>
    <w:rsid w:val="002A3674"/>
    <w:rsid w:val="002E51EB"/>
    <w:rsid w:val="002F03D3"/>
    <w:rsid w:val="003132C9"/>
    <w:rsid w:val="00324E42"/>
    <w:rsid w:val="00357BFE"/>
    <w:rsid w:val="00413BF1"/>
    <w:rsid w:val="004821D1"/>
    <w:rsid w:val="004E0543"/>
    <w:rsid w:val="004E39D8"/>
    <w:rsid w:val="00560BDE"/>
    <w:rsid w:val="00592FFE"/>
    <w:rsid w:val="00610E46"/>
    <w:rsid w:val="006970A5"/>
    <w:rsid w:val="007655F6"/>
    <w:rsid w:val="007F7DD9"/>
    <w:rsid w:val="00846D17"/>
    <w:rsid w:val="00855B79"/>
    <w:rsid w:val="008B75A3"/>
    <w:rsid w:val="008D2053"/>
    <w:rsid w:val="008E0278"/>
    <w:rsid w:val="009D38B4"/>
    <w:rsid w:val="009F0B75"/>
    <w:rsid w:val="00A01199"/>
    <w:rsid w:val="00A4443D"/>
    <w:rsid w:val="00AB6BB5"/>
    <w:rsid w:val="00AE1FB3"/>
    <w:rsid w:val="00AF578F"/>
    <w:rsid w:val="00B745CF"/>
    <w:rsid w:val="00B768E0"/>
    <w:rsid w:val="00BA7217"/>
    <w:rsid w:val="00C203E8"/>
    <w:rsid w:val="00CA745E"/>
    <w:rsid w:val="00D737DC"/>
    <w:rsid w:val="00E1396A"/>
    <w:rsid w:val="00E37B0B"/>
    <w:rsid w:val="00E95342"/>
    <w:rsid w:val="00EC4A0C"/>
    <w:rsid w:val="00ED08EE"/>
    <w:rsid w:val="00ED6915"/>
    <w:rsid w:val="00EE2F84"/>
    <w:rsid w:val="00F1168F"/>
    <w:rsid w:val="00F7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8D20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D20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8D205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D2053"/>
    <w:rPr>
      <w:color w:val="0000FF"/>
      <w:u w:val="single"/>
    </w:rPr>
  </w:style>
  <w:style w:type="paragraph" w:styleId="Sansinterligne">
    <w:name w:val="No Spacing"/>
    <w:uiPriority w:val="1"/>
    <w:qFormat/>
    <w:rsid w:val="008D205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D205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01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199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A01199"/>
    <w:rPr>
      <w:color w:val="808080"/>
    </w:rPr>
  </w:style>
  <w:style w:type="character" w:customStyle="1" w:styleId="st">
    <w:name w:val="st"/>
    <w:basedOn w:val="Policepardfaut"/>
    <w:rsid w:val="00E37B0B"/>
  </w:style>
  <w:style w:type="character" w:styleId="Accentuation">
    <w:name w:val="Emphasis"/>
    <w:basedOn w:val="Policepardfaut"/>
    <w:uiPriority w:val="20"/>
    <w:qFormat/>
    <w:rsid w:val="00E37B0B"/>
    <w:rPr>
      <w:i/>
      <w:i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57B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57BFE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8D20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D20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8D205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D2053"/>
    <w:rPr>
      <w:color w:val="0000FF"/>
      <w:u w:val="single"/>
    </w:rPr>
  </w:style>
  <w:style w:type="paragraph" w:styleId="Sansinterligne">
    <w:name w:val="No Spacing"/>
    <w:uiPriority w:val="1"/>
    <w:qFormat/>
    <w:rsid w:val="008D205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D205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01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199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A01199"/>
    <w:rPr>
      <w:color w:val="808080"/>
    </w:rPr>
  </w:style>
  <w:style w:type="character" w:customStyle="1" w:styleId="st">
    <w:name w:val="st"/>
    <w:basedOn w:val="Policepardfaut"/>
    <w:rsid w:val="00E37B0B"/>
  </w:style>
  <w:style w:type="character" w:styleId="Accentuation">
    <w:name w:val="Emphasis"/>
    <w:basedOn w:val="Policepardfaut"/>
    <w:uiPriority w:val="20"/>
    <w:qFormat/>
    <w:rsid w:val="00E37B0B"/>
    <w:rPr>
      <w:i/>
      <w:i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57B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57BF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1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6AF54-BDC0-4496-A2B5-D9D4859FA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حمو مونا</vt:lpstr>
    </vt:vector>
  </TitlesOfParts>
  <Company>Hewlett-Packard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حمو مونا</dc:title>
  <dc:creator>hammou</dc:creator>
  <cp:lastModifiedBy>rachid</cp:lastModifiedBy>
  <cp:revision>2</cp:revision>
  <cp:lastPrinted>2016-10-25T20:28:00Z</cp:lastPrinted>
  <dcterms:created xsi:type="dcterms:W3CDTF">2018-09-30T14:33:00Z</dcterms:created>
  <dcterms:modified xsi:type="dcterms:W3CDTF">2018-09-30T14:33:00Z</dcterms:modified>
</cp:coreProperties>
</file>