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7" w:type="dxa"/>
        <w:tblInd w:w="108" w:type="dxa"/>
        <w:tblLook w:val="04A0" w:firstRow="1" w:lastRow="0" w:firstColumn="1" w:lastColumn="0" w:noHBand="0" w:noVBand="1"/>
      </w:tblPr>
      <w:tblGrid>
        <w:gridCol w:w="11164"/>
      </w:tblGrid>
      <w:tr w:rsidR="008D2053" w:rsidTr="002E51EB"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8D2053" w:rsidRPr="008D2053" w:rsidRDefault="008D2053" w:rsidP="008D2053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D205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Travail et énergie cinétique – théorème d’énergie cinétique</w:t>
            </w:r>
          </w:p>
        </w:tc>
      </w:tr>
      <w:tr w:rsidR="008D2053" w:rsidTr="002E51EB">
        <w:tc>
          <w:tcPr>
            <w:tcW w:w="11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2053" w:rsidRPr="008D2053" w:rsidRDefault="008D2053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I- E</w:t>
            </w:r>
            <w:r w:rsidRPr="008D20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nergie cinétique d'un solide</w:t>
            </w:r>
          </w:p>
        </w:tc>
      </w:tr>
      <w:tr w:rsidR="008D2053" w:rsidTr="002E51EB">
        <w:trPr>
          <w:trHeight w:val="10846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199" w:rsidRPr="00A01199" w:rsidRDefault="00A01199" w:rsidP="00A01199">
            <w:pP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A01199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1-</w:t>
            </w:r>
            <w: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A01199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L’énergie cinétique d’un solide en mouvement de translation</w:t>
            </w:r>
          </w:p>
          <w:p w:rsidR="002A3674" w:rsidRDefault="008D20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36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Un système en mouvement possède de l’énergie. L’énergie due à la vitesse est appelée : </w:t>
            </w:r>
            <w:r w:rsidRPr="002A367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énergie</w:t>
            </w:r>
            <w:r w:rsidR="002A36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2A367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cinétique </w:t>
            </w:r>
            <w:r w:rsidRPr="002A36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A36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</w:t>
            </w:r>
            <w:proofErr w:type="spellEnd"/>
            <w:r w:rsidRPr="002A36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L’énergie cinétique dépend de la vitesse et de la masse du solide. </w:t>
            </w:r>
          </w:p>
          <w:p w:rsidR="00A01199" w:rsidRDefault="008D2053" w:rsidP="00A0119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36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Pour un solide animé d’un mouvement de translation, tous les points du solide ont à chaque instant la même vitesse que le centre d’inertie </w:t>
            </w:r>
            <w:r w:rsidRPr="002A367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G </w:t>
            </w:r>
            <w:r w:rsidRPr="002A36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</w:p>
          <w:p w:rsidR="00A01199" w:rsidRDefault="008D2053" w:rsidP="00A011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36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L’énergie cinétique E</w:t>
            </w:r>
            <w:r w:rsidRPr="002A3674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C</w:t>
            </w:r>
            <w:r w:rsidRPr="002A36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d’un solide en mouvement de translation est </w:t>
            </w:r>
            <w:r w:rsidR="006B31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donnée</w:t>
            </w:r>
            <w:r w:rsid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par la relation </w:t>
            </w:r>
          </w:p>
          <w:p w:rsidR="00A01199" w:rsidRDefault="00A01199" w:rsidP="00A011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13A7D">
              <w:rPr>
                <w:rFonts w:asciiTheme="majorBidi" w:hAnsiTheme="majorBidi" w:cstheme="majorBidi"/>
                <w:sz w:val="24"/>
                <w:szCs w:val="24"/>
              </w:rPr>
              <w:object w:dxaOrig="5130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50.25pt" o:ole="">
                  <v:imagedata r:id="rId7" o:title=""/>
                </v:shape>
                <o:OLEObject Type="Embed" ProgID="PBrush" ShapeID="_x0000_i1025" DrawAspect="Content" ObjectID="_1599830483" r:id="rId8"/>
              </w:object>
            </w:r>
          </w:p>
          <w:p w:rsidR="008D2053" w:rsidRDefault="00A01199" w:rsidP="00A0119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 </w:t>
            </w:r>
            <w:r w:rsidR="006B31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vitesse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de solide</w:t>
            </w:r>
            <w:r w:rsidR="006B31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 ; </w:t>
            </w:r>
            <w:r w:rsidR="006B31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 : masse de solide</w:t>
            </w:r>
          </w:p>
          <w:p w:rsidR="00A01199" w:rsidRPr="00A01199" w:rsidRDefault="00413BF1" w:rsidP="00A01199">
            <w:pP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2</w:t>
            </w:r>
            <w:r w:rsidR="00A01199" w:rsidRPr="00A01199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-</w:t>
            </w:r>
            <w:r w:rsidR="00A01199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01199" w:rsidRPr="00A01199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 xml:space="preserve">L’énergie cinétique d’un solide en mouvement de </w:t>
            </w:r>
            <w:r w:rsidR="00A01199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rotation</w:t>
            </w:r>
          </w:p>
          <w:p w:rsidR="00AF4716" w:rsidRDefault="00A01199" w:rsidP="00A0119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Un corps rigide quelconque tourne autour d’un axe de rotation dont la position et l’orientation restent fixes. </w:t>
            </w:r>
          </w:p>
          <w:p w:rsidR="00AF4716" w:rsidRDefault="00A01199" w:rsidP="00AF471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Le corps est constitué de particules ponctuelles de masse </w:t>
            </w:r>
            <w:r w:rsidRPr="00A0119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</w:t>
            </w:r>
            <w:r w:rsidRPr="00A0119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vertAlign w:val="subscript"/>
              </w:rPr>
              <w:t>i</w:t>
            </w:r>
            <w:r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situées à une distance</w:t>
            </w:r>
            <w:r w:rsidR="00AF4716" w:rsidRPr="00A0119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r</w:t>
            </w:r>
            <w:r w:rsidR="00AF4716" w:rsidRPr="00A0119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vertAlign w:val="subscript"/>
              </w:rPr>
              <w:t>i</w:t>
            </w:r>
            <w:r w:rsidR="00AF4716" w:rsidRPr="00A0119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F4716"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 l’axe de rotation. L’énergie cinétique d’une de ces particules est :</w:t>
            </w:r>
            <w:r w:rsidR="00AF47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47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</w:t>
            </w:r>
            <w:r w:rsidR="00AF4716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="00AF47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2</m:t>
                  </m:r>
                </m:den>
              </m:f>
            </m:oMath>
            <w:r w:rsidR="00AF47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.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</m:oMath>
          </w:p>
          <w:p w:rsidR="00A01199" w:rsidRDefault="00A01199" w:rsidP="00AF471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avec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 xml:space="preserve"> </m:t>
                  </m:r>
                </m:sup>
              </m:sSubSup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.ω</m:t>
              </m:r>
            </m:oMath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; </w:t>
            </w:r>
            <m:oMath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ω</m:t>
              </m:r>
            </m:oMath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la vitesse angulaire</w:t>
            </w:r>
          </w:p>
          <w:p w:rsidR="00224D1C" w:rsidRDefault="00AF4716" w:rsidP="00AF471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</w:t>
            </w:r>
            <w:r w:rsidR="00A01199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2</m:t>
                  </m:r>
                </m:den>
              </m:f>
            </m:oMath>
            <w:r w:rsid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.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 w:rsidR="00A01199"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L’énergie cinétique totale de rotation est :</w:t>
            </w:r>
          </w:p>
          <w:p w:rsidR="006B3141" w:rsidRDefault="007F7DD9" w:rsidP="00224D1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4813935</wp:posOffset>
                  </wp:positionH>
                  <wp:positionV relativeFrom="paragraph">
                    <wp:posOffset>-388620</wp:posOffset>
                  </wp:positionV>
                  <wp:extent cx="2105025" cy="1666875"/>
                  <wp:effectExtent l="19050" t="0" r="9525" b="0"/>
                  <wp:wrapTight wrapText="bothSides">
                    <wp:wrapPolygon edited="0">
                      <wp:start x="-195" y="0"/>
                      <wp:lineTo x="-195" y="21477"/>
                      <wp:lineTo x="21698" y="21477"/>
                      <wp:lineTo x="21698" y="0"/>
                      <wp:lineTo x="-195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E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=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.</m:t>
                      </m:r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.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.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.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theme="majorBidi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color w:val="000000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color w:val="000000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.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color w:val="000000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color w:val="000000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color w:val="000000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</m:e>
                  </m:nary>
                </m:e>
              </m:nary>
            </m:oMath>
            <w:r w:rsidR="00A01199"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7F7DD9">
              <w:rPr>
                <w:rFonts w:asciiTheme="majorBidi" w:hAnsiTheme="majorBidi" w:cstheme="majorBidi"/>
                <w:sz w:val="24"/>
                <w:szCs w:val="24"/>
              </w:rPr>
              <w:t>L’énergie cinétique d’un solide en mouvement de rotation</w:t>
            </w:r>
            <w:r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A01199"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peut s’écrire sous la forme </w:t>
            </w:r>
            <w:proofErr w:type="gramStart"/>
            <w:r w:rsidR="00A01199"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Cambria Math" w:hAnsi="Cambria Math" w:cstheme="majorBidi"/>
                <w:color w:val="000000"/>
                <w:sz w:val="24"/>
                <w:szCs w:val="24"/>
              </w:rPr>
              <w:br/>
            </w:r>
            <w:r w:rsidR="00224D1C">
              <w:object w:dxaOrig="5295" w:dyaOrig="1245">
                <v:shape id="_x0000_i1026" type="#_x0000_t75" style="width:264.75pt;height:62.25pt" o:ole="">
                  <v:imagedata r:id="rId10" o:title=""/>
                </v:shape>
                <o:OLEObject Type="Embed" ProgID="PBrush" ShapeID="_x0000_i1026" DrawAspect="Content" ObjectID="_1599830484" r:id="rId11"/>
              </w:object>
            </w:r>
            <w:r w:rsidR="00A01199"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 xml:space="preserve">avec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∆</m:t>
                  </m:r>
                </m:sub>
              </m:sSub>
            </m:oMath>
            <w:r w:rsidR="00224D1C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=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.</m:t>
                  </m:r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nary>
            </m:oMath>
            <w:r w:rsidR="00A01199"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A01199" w:rsidRDefault="00A01199" w:rsidP="00224D1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La grandeur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∆</m:t>
                  </m:r>
                </m:sub>
              </m:sSub>
            </m:oMath>
            <w:r w:rsidRPr="00A0119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est appelée le moment d’inertie du corps par rapport à l’axe </w:t>
            </w:r>
            <w:r w:rsidR="006B31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de rotation </w:t>
            </w:r>
            <w:r w:rsidR="00224D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</w:t>
            </w:r>
            <w:r w:rsidR="00224D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Symbol" w:char="F044"/>
            </w:r>
            <w:r w:rsidR="00224D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 w:rsidRPr="00A011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:rsidR="00201E85" w:rsidRDefault="00201E85" w:rsidP="00224D1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37B0B" w:rsidRPr="00B768E0" w:rsidRDefault="00E37B0B" w:rsidP="00E37B0B">
            <w:pPr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 w:rsidRPr="00B768E0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moments d'inertie de quelques solides usuels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91"/>
              <w:gridCol w:w="2165"/>
              <w:gridCol w:w="2030"/>
              <w:gridCol w:w="1536"/>
              <w:gridCol w:w="1806"/>
              <w:gridCol w:w="1910"/>
            </w:tblGrid>
            <w:tr w:rsidR="00E37B0B" w:rsidTr="00E37B0B">
              <w:tc>
                <w:tcPr>
                  <w:tcW w:w="1491" w:type="dxa"/>
                </w:tcPr>
                <w:p w:rsidR="00E37B0B" w:rsidRDefault="00E37B0B" w:rsidP="00E37B0B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Sphère</w:t>
                  </w:r>
                </w:p>
              </w:tc>
              <w:tc>
                <w:tcPr>
                  <w:tcW w:w="2165" w:type="dxa"/>
                </w:tcPr>
                <w:p w:rsidR="00E37B0B" w:rsidRDefault="00E37B0B" w:rsidP="00E37B0B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Tige</w:t>
                  </w:r>
                </w:p>
              </w:tc>
              <w:tc>
                <w:tcPr>
                  <w:tcW w:w="2030" w:type="dxa"/>
                </w:tcPr>
                <w:p w:rsidR="00E37B0B" w:rsidRDefault="00E37B0B" w:rsidP="00E37B0B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Tige</w:t>
                  </w:r>
                </w:p>
              </w:tc>
              <w:tc>
                <w:tcPr>
                  <w:tcW w:w="1431" w:type="dxa"/>
                </w:tcPr>
                <w:p w:rsidR="00E37B0B" w:rsidRDefault="00E37B0B" w:rsidP="00E37B0B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Cylindre</w:t>
                  </w:r>
                </w:p>
              </w:tc>
              <w:tc>
                <w:tcPr>
                  <w:tcW w:w="1911" w:type="dxa"/>
                </w:tcPr>
                <w:p w:rsidR="00E37B0B" w:rsidRDefault="00E37B0B" w:rsidP="00E37B0B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Disque</w:t>
                  </w:r>
                </w:p>
              </w:tc>
              <w:tc>
                <w:tcPr>
                  <w:tcW w:w="1910" w:type="dxa"/>
                </w:tcPr>
                <w:p w:rsidR="00E37B0B" w:rsidRDefault="00E37B0B" w:rsidP="00E37B0B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Cerceau</w:t>
                  </w:r>
                </w:p>
              </w:tc>
            </w:tr>
            <w:tr w:rsidR="00E37B0B" w:rsidTr="00E37B0B">
              <w:tc>
                <w:tcPr>
                  <w:tcW w:w="1491" w:type="dxa"/>
                </w:tcPr>
                <w:p w:rsidR="00E37B0B" w:rsidRDefault="00E37B0B" w:rsidP="00224D1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object w:dxaOrig="1275" w:dyaOrig="2160">
                      <v:shape id="_x0000_i1027" type="#_x0000_t75" style="width:63.75pt;height:108pt" o:ole="">
                        <v:imagedata r:id="rId12" o:title=""/>
                      </v:shape>
                      <o:OLEObject Type="Embed" ProgID="PBrush" ShapeID="_x0000_i1027" DrawAspect="Content" ObjectID="_1599830485" r:id="rId13"/>
                    </w:object>
                  </w:r>
                </w:p>
              </w:tc>
              <w:tc>
                <w:tcPr>
                  <w:tcW w:w="2165" w:type="dxa"/>
                </w:tcPr>
                <w:p w:rsidR="00E37B0B" w:rsidRDefault="00E37B0B" w:rsidP="00224D1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object w:dxaOrig="1950" w:dyaOrig="2100">
                      <v:shape id="_x0000_i1028" type="#_x0000_t75" style="width:97.5pt;height:105pt" o:ole="">
                        <v:imagedata r:id="rId14" o:title=""/>
                      </v:shape>
                      <o:OLEObject Type="Embed" ProgID="PBrush" ShapeID="_x0000_i1028" DrawAspect="Content" ObjectID="_1599830486" r:id="rId15"/>
                    </w:object>
                  </w:r>
                </w:p>
              </w:tc>
              <w:tc>
                <w:tcPr>
                  <w:tcW w:w="2030" w:type="dxa"/>
                </w:tcPr>
                <w:p w:rsidR="00E37B0B" w:rsidRDefault="00E37B0B" w:rsidP="00224D1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object w:dxaOrig="1815" w:dyaOrig="2040">
                      <v:shape id="_x0000_i1029" type="#_x0000_t75" style="width:90.75pt;height:102pt" o:ole="">
                        <v:imagedata r:id="rId16" o:title=""/>
                      </v:shape>
                      <o:OLEObject Type="Embed" ProgID="PBrush" ShapeID="_x0000_i1029" DrawAspect="Content" ObjectID="_1599830487" r:id="rId17"/>
                    </w:object>
                  </w:r>
                </w:p>
              </w:tc>
              <w:tc>
                <w:tcPr>
                  <w:tcW w:w="1431" w:type="dxa"/>
                </w:tcPr>
                <w:p w:rsidR="00E37B0B" w:rsidRDefault="00E37B0B" w:rsidP="00224D1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object w:dxaOrig="1320" w:dyaOrig="2055">
                      <v:shape id="_x0000_i1030" type="#_x0000_t75" style="width:66pt;height:102.75pt" o:ole="">
                        <v:imagedata r:id="rId18" o:title=""/>
                      </v:shape>
                      <o:OLEObject Type="Embed" ProgID="PBrush" ShapeID="_x0000_i1030" DrawAspect="Content" ObjectID="_1599830488" r:id="rId19"/>
                    </w:object>
                  </w:r>
                </w:p>
              </w:tc>
              <w:tc>
                <w:tcPr>
                  <w:tcW w:w="1911" w:type="dxa"/>
                </w:tcPr>
                <w:p w:rsidR="00E37B0B" w:rsidRDefault="00E37B0B" w:rsidP="00224D1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object w:dxaOrig="1590" w:dyaOrig="2040">
                      <v:shape id="_x0000_i1031" type="#_x0000_t75" style="width:79.5pt;height:102pt" o:ole="">
                        <v:imagedata r:id="rId20" o:title=""/>
                      </v:shape>
                      <o:OLEObject Type="Embed" ProgID="PBrush" ShapeID="_x0000_i1031" DrawAspect="Content" ObjectID="_1599830489" r:id="rId21"/>
                    </w:object>
                  </w:r>
                </w:p>
              </w:tc>
              <w:tc>
                <w:tcPr>
                  <w:tcW w:w="1910" w:type="dxa"/>
                </w:tcPr>
                <w:p w:rsidR="00E37B0B" w:rsidRDefault="00E37B0B" w:rsidP="00224D1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object w:dxaOrig="1695" w:dyaOrig="1950">
                      <v:shape id="_x0000_i1032" type="#_x0000_t75" style="width:84.75pt;height:97.5pt" o:ole="">
                        <v:imagedata r:id="rId22" o:title=""/>
                      </v:shape>
                      <o:OLEObject Type="Embed" ProgID="PBrush" ShapeID="_x0000_i1032" DrawAspect="Content" ObjectID="_1599830490" r:id="rId23"/>
                    </w:object>
                  </w:r>
                </w:p>
              </w:tc>
            </w:tr>
          </w:tbl>
          <w:p w:rsidR="00324E42" w:rsidRPr="00A01199" w:rsidRDefault="00324E42" w:rsidP="00224D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053" w:rsidTr="002E51EB">
        <w:tc>
          <w:tcPr>
            <w:tcW w:w="11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2053" w:rsidRDefault="008D2053" w:rsidP="008D2053"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II- </w:t>
            </w:r>
            <w:r w:rsidRPr="008D20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Théorème de l'énergie cinétique</w:t>
            </w:r>
          </w:p>
        </w:tc>
      </w:tr>
      <w:tr w:rsidR="008D2053" w:rsidTr="009F0B75">
        <w:trPr>
          <w:trHeight w:val="50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F84" w:rsidRDefault="002A3674" w:rsidP="00CA745E">
            <w:pPr>
              <w:rPr>
                <w:rFonts w:ascii="ComicSansMS" w:hAnsi="ComicSansMS"/>
                <w:color w:val="000000"/>
              </w:rPr>
            </w:pPr>
            <w:r>
              <w:rPr>
                <w:rFonts w:ascii="ComicSansMS" w:hAnsi="ComicSansMS"/>
                <w:color w:val="000000"/>
              </w:rPr>
              <w:t>Dans un référentiel galiléen, la variation de l'énergie cinét</w:t>
            </w:r>
            <w:r w:rsidR="00EE2F84">
              <w:rPr>
                <w:rFonts w:ascii="ComicSansMS" w:hAnsi="ComicSansMS"/>
                <w:color w:val="000000"/>
              </w:rPr>
              <w:t xml:space="preserve">ique </w:t>
            </w:r>
            <w:r w:rsidR="00CA745E">
              <w:rPr>
                <w:rFonts w:ascii="ComicSansMS" w:hAnsi="ComicSansMS"/>
                <w:color w:val="000000"/>
              </w:rPr>
              <w:sym w:font="Symbol" w:char="F044"/>
            </w:r>
            <w:proofErr w:type="spellStart"/>
            <w:r w:rsidR="00CA745E">
              <w:rPr>
                <w:rFonts w:ascii="ComicSansMS" w:hAnsi="ComicSansMS"/>
                <w:color w:val="000000"/>
              </w:rPr>
              <w:t>Ec</w:t>
            </w:r>
            <w:proofErr w:type="spellEnd"/>
            <w:r w:rsidR="00CA745E">
              <w:rPr>
                <w:rFonts w:ascii="ComicSansMS" w:hAnsi="ComicSansMS"/>
                <w:color w:val="000000"/>
              </w:rPr>
              <w:t xml:space="preserve"> </w:t>
            </w:r>
            <w:r w:rsidR="00EE2F84">
              <w:rPr>
                <w:rFonts w:ascii="ComicSansMS" w:hAnsi="ComicSansMS"/>
                <w:color w:val="000000"/>
              </w:rPr>
              <w:t xml:space="preserve">d’un solide </w:t>
            </w:r>
            <w:r w:rsidR="006B3141">
              <w:rPr>
                <w:rFonts w:ascii="ComicSansMS" w:hAnsi="ComicSansMS"/>
                <w:color w:val="000000"/>
              </w:rPr>
              <w:t>(</w:t>
            </w:r>
            <w:r w:rsidR="00EE2F84">
              <w:rPr>
                <w:rFonts w:ascii="ComicSansMS" w:hAnsi="ComicSansMS"/>
                <w:color w:val="000000"/>
              </w:rPr>
              <w:t>en translation</w:t>
            </w:r>
            <w:r w:rsidR="006B3141">
              <w:rPr>
                <w:rFonts w:ascii="ComicSansMS" w:hAnsi="ComicSansMS"/>
                <w:color w:val="000000"/>
              </w:rPr>
              <w:t xml:space="preserve"> ou de </w:t>
            </w:r>
            <w:proofErr w:type="gramStart"/>
            <w:r w:rsidR="006B3141">
              <w:rPr>
                <w:rFonts w:ascii="ComicSansMS" w:hAnsi="ComicSansMS"/>
                <w:color w:val="000000"/>
              </w:rPr>
              <w:t>rotation )</w:t>
            </w:r>
            <w:proofErr w:type="gramEnd"/>
            <w:r w:rsidR="00EE2F84">
              <w:rPr>
                <w:rFonts w:ascii="ComicSansMS" w:hAnsi="ComicSansMS"/>
                <w:color w:val="000000"/>
              </w:rPr>
              <w:t xml:space="preserve"> </w:t>
            </w:r>
            <w:r>
              <w:rPr>
                <w:rFonts w:ascii="ComicSansMS" w:hAnsi="ComicSansMS"/>
                <w:color w:val="000000"/>
              </w:rPr>
              <w:t xml:space="preserve">d’un point </w:t>
            </w:r>
            <w:r w:rsidR="002E51EB">
              <w:rPr>
                <w:rFonts w:ascii="ComicSansMS" w:hAnsi="ComicSansMS"/>
                <w:color w:val="000000"/>
              </w:rPr>
              <w:t>A</w:t>
            </w:r>
            <w:r>
              <w:rPr>
                <w:rFonts w:ascii="ComicSansMS" w:hAnsi="ComicSansMS"/>
                <w:color w:val="000000"/>
              </w:rPr>
              <w:t xml:space="preserve"> à un point B est égale à la somme des </w:t>
            </w:r>
            <w:r w:rsidR="00EE2F84">
              <w:rPr>
                <w:rFonts w:ascii="ComicSansMS" w:hAnsi="ComicSansMS"/>
                <w:color w:val="000000"/>
              </w:rPr>
              <w:t>travaux des forces qui lui sont</w:t>
            </w:r>
            <w:r w:rsidR="002E51EB">
              <w:rPr>
                <w:rFonts w:ascii="ComicSansMS" w:hAnsi="ComicSansMS"/>
                <w:color w:val="000000"/>
              </w:rPr>
              <w:t xml:space="preserve"> </w:t>
            </w:r>
            <w:r>
              <w:rPr>
                <w:rFonts w:ascii="ComicSansMS" w:hAnsi="ComicSansMS"/>
                <w:color w:val="000000"/>
              </w:rPr>
              <w:t xml:space="preserve">appliquées. </w:t>
            </w:r>
          </w:p>
          <w:p w:rsidR="008D2053" w:rsidRDefault="00EE2F84" w:rsidP="00CA745E">
            <w:pPr>
              <w:rPr>
                <w:rFonts w:ascii="ComicSansMS" w:hAnsi="ComicSansMS"/>
                <w:color w:val="000000"/>
              </w:rPr>
            </w:pPr>
            <w:r>
              <w:rPr>
                <w:rFonts w:ascii="ComicSansMS" w:hAnsi="ComicSansMS"/>
                <w:color w:val="000000"/>
              </w:rPr>
              <w:t xml:space="preserve">                                                 </w:t>
            </w:r>
            <w:r w:rsidR="00CA745E">
              <w:rPr>
                <w:rFonts w:ascii="ComicSansMS" w:hAnsi="ComicSansMS"/>
                <w:color w:val="000000"/>
              </w:rPr>
              <w:sym w:font="Symbol" w:char="F044"/>
            </w:r>
            <w:proofErr w:type="spellStart"/>
            <w:r w:rsidR="00CA745E">
              <w:rPr>
                <w:rFonts w:ascii="ComicSansMS" w:hAnsi="ComicSansMS"/>
                <w:color w:val="000000"/>
              </w:rPr>
              <w:t>Ec</w:t>
            </w:r>
            <w:proofErr w:type="spellEnd"/>
            <w:r>
              <w:rPr>
                <w:rFonts w:ascii="ComicSansMS" w:hAnsi="ComicSansMS"/>
                <w:color w:val="000000"/>
              </w:rPr>
              <w:t xml:space="preserve"> </w:t>
            </w:r>
            <w:r w:rsidR="00CA745E">
              <w:rPr>
                <w:rFonts w:ascii="ComicSansMS" w:hAnsi="ComicSansMS"/>
                <w:color w:val="000000"/>
              </w:rPr>
              <w:t>=</w:t>
            </w:r>
            <w:r>
              <w:rPr>
                <w:rFonts w:ascii="ComicSansMS" w:hAnsi="ComicSansMS"/>
                <w:color w:val="000000"/>
              </w:rPr>
              <w:t xml:space="preserve"> </w:t>
            </w:r>
            <w:proofErr w:type="spellStart"/>
            <w:r w:rsidR="002A3674">
              <w:rPr>
                <w:rFonts w:ascii="ComicSansMS" w:hAnsi="ComicSansMS"/>
                <w:color w:val="000000"/>
              </w:rPr>
              <w:t>Ec</w:t>
            </w:r>
            <w:proofErr w:type="spellEnd"/>
            <w:r w:rsidR="002A3674">
              <w:rPr>
                <w:rFonts w:ascii="ComicSansMS" w:hAnsi="ComicSansMS"/>
                <w:color w:val="000000"/>
              </w:rPr>
              <w:t xml:space="preserve"> </w:t>
            </w:r>
            <w:proofErr w:type="gramStart"/>
            <w:r w:rsidR="002A3674">
              <w:rPr>
                <w:rFonts w:ascii="ComicSansMS" w:hAnsi="ComicSansMS"/>
                <w:color w:val="000000"/>
              </w:rPr>
              <w:t>( B</w:t>
            </w:r>
            <w:proofErr w:type="gramEnd"/>
            <w:r w:rsidR="002A3674">
              <w:rPr>
                <w:rFonts w:ascii="ComicSansMS" w:hAnsi="ComicSansMS"/>
                <w:color w:val="000000"/>
              </w:rPr>
              <w:t xml:space="preserve"> ) – </w:t>
            </w:r>
            <w:proofErr w:type="spellStart"/>
            <w:r w:rsidR="002A3674">
              <w:rPr>
                <w:rFonts w:ascii="ComicSansMS" w:hAnsi="ComicSansMS"/>
                <w:color w:val="000000"/>
              </w:rPr>
              <w:t>Ec</w:t>
            </w:r>
            <w:proofErr w:type="spellEnd"/>
            <w:r w:rsidR="002A3674">
              <w:rPr>
                <w:rFonts w:ascii="ComicSansMS" w:hAnsi="ComicSansMS"/>
                <w:color w:val="000000"/>
              </w:rPr>
              <w:t xml:space="preserve"> ( A ) = Σ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AB</m:t>
                  </m:r>
                </m:sub>
              </m:sSub>
            </m:oMath>
            <w:r w:rsidR="002A3674">
              <w:rPr>
                <w:rFonts w:ascii="ComicSansMS" w:hAnsi="ComicSansMS"/>
                <w:color w:val="000000"/>
              </w:rPr>
              <w:t xml:space="preserve"> (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 xml:space="preserve"> </m:t>
                      </m:r>
                    </m:sub>
                  </m:sSub>
                </m:e>
              </m:acc>
            </m:oMath>
            <w:r w:rsidR="002A3674">
              <w:rPr>
                <w:rFonts w:ascii="ComicSansMS" w:hAnsi="ComicSansMS"/>
                <w:color w:val="000000"/>
              </w:rPr>
              <w:t xml:space="preserve"> )</w:t>
            </w:r>
            <w:r w:rsidR="002A3674">
              <w:rPr>
                <w:rFonts w:ascii="ComicSansMS" w:hAnsi="ComicSansMS"/>
                <w:color w:val="000000"/>
              </w:rPr>
              <w:br/>
              <w:t>La variation d'énergie cinétique (final – initial</w:t>
            </w:r>
            <w:r w:rsidR="00CA745E">
              <w:rPr>
                <w:rFonts w:ascii="ComicSansMS" w:hAnsi="ComicSansMS"/>
                <w:color w:val="000000"/>
              </w:rPr>
              <w:t>)</w:t>
            </w:r>
            <w:r w:rsidR="002A3674">
              <w:rPr>
                <w:rFonts w:ascii="ComicSansMS" w:hAnsi="ComicSansMS"/>
                <w:color w:val="000000"/>
              </w:rPr>
              <w:t xml:space="preserve"> = la somme du travail de toutes les forces</w:t>
            </w:r>
            <w:r w:rsidR="002F03D3">
              <w:rPr>
                <w:rFonts w:ascii="ComicSansMS" w:hAnsi="ComicSansMS"/>
                <w:color w:val="000000"/>
              </w:rPr>
              <w:t xml:space="preserve"> extérieure</w:t>
            </w:r>
          </w:p>
          <w:p w:rsidR="002A3674" w:rsidRDefault="002A3674">
            <w:pPr>
              <w:rPr>
                <w:rFonts w:ascii="ComicSansMS" w:hAnsi="ComicSansMS"/>
                <w:color w:val="000000"/>
              </w:rPr>
            </w:pPr>
          </w:p>
          <w:p w:rsidR="002A3674" w:rsidRPr="00B768E0" w:rsidRDefault="002A3674">
            <w:pPr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 w:rsidRPr="00B768E0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 xml:space="preserve">Remarque: </w:t>
            </w:r>
          </w:p>
          <w:p w:rsidR="002A3674" w:rsidRDefault="002A3674" w:rsidP="00AF578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36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• C’est le travail des forces extérieures appliquées qui fait varier l’énergie cinétique du solide : on dit que le travail mécanique est un </w:t>
            </w:r>
            <w:r w:rsidRPr="002A367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mode de transfert de l’énergie</w:t>
            </w:r>
            <w:r w:rsidRPr="002A36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:rsidR="00AF578F" w:rsidRPr="00AF578F" w:rsidRDefault="00AF578F" w:rsidP="002E51E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AF578F">
              <w:rPr>
                <w:rFonts w:ascii="Times New Roman" w:eastAsia="Calibri" w:hAnsi="Times New Roman" w:cs="Times New Roman"/>
                <w:sz w:val="24"/>
              </w:rPr>
              <w:t>si le travail des forces appliquées est moteur (</w:t>
            </w:r>
            <w:r w:rsidRPr="00AF578F">
              <w:rPr>
                <w:rFonts w:ascii="Times New Roman" w:eastAsia="Calibri" w:hAnsi="Times New Roman" w:cs="Times New Roman"/>
                <w:sz w:val="24"/>
              </w:rPr>
              <w:sym w:font="Symbol" w:char="F053"/>
            </w:r>
            <w:r w:rsidRPr="00AF578F">
              <w:rPr>
                <w:rFonts w:ascii="Times New Roman" w:eastAsia="Calibri" w:hAnsi="Times New Roman" w:cs="Times New Roman"/>
                <w:sz w:val="24"/>
              </w:rPr>
              <w:t>W</w:t>
            </w:r>
            <w:r w:rsidRPr="00AF578F">
              <w:rPr>
                <w:rFonts w:ascii="Times New Roman" w:eastAsia="Calibri" w:hAnsi="Times New Roman" w:cs="Times New Roman"/>
                <w:sz w:val="24"/>
                <w:vertAlign w:val="subscript"/>
              </w:rPr>
              <w:t>AB</w:t>
            </w:r>
            <w:r w:rsidRPr="00AF578F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 xml:space="preserve"> </m:t>
                      </m:r>
                    </m:sub>
                  </m:sSub>
                </m:e>
              </m:acc>
            </m:oMath>
            <w:r w:rsidRPr="00AF578F">
              <w:rPr>
                <w:rFonts w:ascii="Times New Roman" w:eastAsia="Calibri" w:hAnsi="Times New Roman" w:cs="Times New Roman"/>
                <w:sz w:val="24"/>
              </w:rPr>
              <w:t>) &gt; 0) l’énergie cinétique du solide augmente donc sa vitesse augmente.</w:t>
            </w:r>
          </w:p>
          <w:p w:rsidR="009F0B75" w:rsidRPr="00AF4716" w:rsidRDefault="00AF578F" w:rsidP="00AF4716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AF578F">
              <w:rPr>
                <w:rFonts w:ascii="Times New Roman" w:eastAsia="Calibri" w:hAnsi="Times New Roman" w:cs="Times New Roman"/>
                <w:sz w:val="24"/>
              </w:rPr>
              <w:t>si le travail des forces appliquées est résistant (</w:t>
            </w:r>
            <w:r w:rsidRPr="00AF578F">
              <w:rPr>
                <w:rFonts w:ascii="Times New Roman" w:eastAsia="Calibri" w:hAnsi="Times New Roman" w:cs="Times New Roman"/>
                <w:sz w:val="24"/>
              </w:rPr>
              <w:sym w:font="Symbol" w:char="F053"/>
            </w:r>
            <w:r w:rsidRPr="00AF578F">
              <w:rPr>
                <w:rFonts w:ascii="Times New Roman" w:eastAsia="Calibri" w:hAnsi="Times New Roman" w:cs="Times New Roman"/>
                <w:sz w:val="24"/>
              </w:rPr>
              <w:t>W</w:t>
            </w:r>
            <w:r w:rsidRPr="00AF578F">
              <w:rPr>
                <w:rFonts w:ascii="Times New Roman" w:eastAsia="Calibri" w:hAnsi="Times New Roman" w:cs="Times New Roman"/>
                <w:sz w:val="24"/>
                <w:vertAlign w:val="subscript"/>
              </w:rPr>
              <w:t>AB</w:t>
            </w:r>
            <w:r w:rsidRPr="00AF578F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 xml:space="preserve"> </m:t>
                      </m:r>
                    </m:sub>
                  </m:sSub>
                </m:e>
              </m:acc>
            </m:oMath>
            <w:r w:rsidRPr="00AF578F">
              <w:rPr>
                <w:rFonts w:ascii="Times New Roman" w:eastAsia="Calibri" w:hAnsi="Times New Roman" w:cs="Times New Roman"/>
                <w:sz w:val="24"/>
              </w:rPr>
              <w:t>) &lt; 0) l’énergie cinétique du solide diminue donc sa vitesse diminue.</w:t>
            </w:r>
          </w:p>
        </w:tc>
      </w:tr>
    </w:tbl>
    <w:p w:rsidR="000C79B5" w:rsidRDefault="00AF4716" w:rsidP="00AF4716">
      <w:pPr>
        <w:jc w:val="right"/>
      </w:pPr>
      <w:r>
        <w:t>fin</w:t>
      </w:r>
    </w:p>
    <w:sectPr w:rsidR="000C79B5" w:rsidSect="009F0B75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17DA"/>
    <w:multiLevelType w:val="hybridMultilevel"/>
    <w:tmpl w:val="53DEEBC8"/>
    <w:lvl w:ilvl="0" w:tplc="DFE62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52DC2"/>
    <w:multiLevelType w:val="singleLevel"/>
    <w:tmpl w:val="6D5499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53"/>
    <w:rsid w:val="00071E3E"/>
    <w:rsid w:val="000C79B5"/>
    <w:rsid w:val="000E6C01"/>
    <w:rsid w:val="00136803"/>
    <w:rsid w:val="00201E85"/>
    <w:rsid w:val="00224D1C"/>
    <w:rsid w:val="002A3674"/>
    <w:rsid w:val="002E51EB"/>
    <w:rsid w:val="002F03D3"/>
    <w:rsid w:val="003132C9"/>
    <w:rsid w:val="00324E42"/>
    <w:rsid w:val="00413BF1"/>
    <w:rsid w:val="006970A5"/>
    <w:rsid w:val="006B3141"/>
    <w:rsid w:val="007F7DD9"/>
    <w:rsid w:val="008D2053"/>
    <w:rsid w:val="009F0B75"/>
    <w:rsid w:val="00A01199"/>
    <w:rsid w:val="00AF4716"/>
    <w:rsid w:val="00AF578F"/>
    <w:rsid w:val="00B61E4C"/>
    <w:rsid w:val="00B768E0"/>
    <w:rsid w:val="00C75FD3"/>
    <w:rsid w:val="00CA745E"/>
    <w:rsid w:val="00E37B0B"/>
    <w:rsid w:val="00E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D2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2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8D20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2053"/>
    <w:rPr>
      <w:color w:val="0000FF"/>
      <w:u w:val="single"/>
    </w:rPr>
  </w:style>
  <w:style w:type="paragraph" w:styleId="Sansinterligne">
    <w:name w:val="No Spacing"/>
    <w:uiPriority w:val="1"/>
    <w:qFormat/>
    <w:rsid w:val="008D205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D20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19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01199"/>
    <w:rPr>
      <w:color w:val="808080"/>
    </w:rPr>
  </w:style>
  <w:style w:type="character" w:customStyle="1" w:styleId="st">
    <w:name w:val="st"/>
    <w:basedOn w:val="Policepardfaut"/>
    <w:rsid w:val="00E37B0B"/>
  </w:style>
  <w:style w:type="character" w:styleId="Accentuation">
    <w:name w:val="Emphasis"/>
    <w:basedOn w:val="Policepardfaut"/>
    <w:uiPriority w:val="20"/>
    <w:qFormat/>
    <w:rsid w:val="00E37B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D2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2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8D20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2053"/>
    <w:rPr>
      <w:color w:val="0000FF"/>
      <w:u w:val="single"/>
    </w:rPr>
  </w:style>
  <w:style w:type="paragraph" w:styleId="Sansinterligne">
    <w:name w:val="No Spacing"/>
    <w:uiPriority w:val="1"/>
    <w:qFormat/>
    <w:rsid w:val="008D205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D20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19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01199"/>
    <w:rPr>
      <w:color w:val="808080"/>
    </w:rPr>
  </w:style>
  <w:style w:type="character" w:customStyle="1" w:styleId="st">
    <w:name w:val="st"/>
    <w:basedOn w:val="Policepardfaut"/>
    <w:rsid w:val="00E37B0B"/>
  </w:style>
  <w:style w:type="character" w:styleId="Accentuation">
    <w:name w:val="Emphasis"/>
    <w:basedOn w:val="Policepardfaut"/>
    <w:uiPriority w:val="20"/>
    <w:qFormat/>
    <w:rsid w:val="00E3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4C0B-DEA3-4CB1-B423-7CB13387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حمو مونا</vt:lpstr>
    </vt:vector>
  </TitlesOfParts>
  <Company>Hewlett-Packard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حمو مونا</dc:title>
  <dc:creator>hammou</dc:creator>
  <cp:lastModifiedBy>rachid</cp:lastModifiedBy>
  <cp:revision>2</cp:revision>
  <dcterms:created xsi:type="dcterms:W3CDTF">2018-09-30T14:35:00Z</dcterms:created>
  <dcterms:modified xsi:type="dcterms:W3CDTF">2018-09-30T14:35:00Z</dcterms:modified>
</cp:coreProperties>
</file>